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8924CA" w14:textId="77777777" w:rsidR="004055F6" w:rsidRDefault="004055F6" w:rsidP="00E67874">
      <w:pPr>
        <w:rPr>
          <w:sz w:val="24"/>
          <w:szCs w:val="24"/>
        </w:rPr>
      </w:pPr>
    </w:p>
    <w:p w14:paraId="19C4E510" w14:textId="7627FCFD" w:rsidR="00AC0FFE" w:rsidRPr="00947594" w:rsidRDefault="00DE2C1C" w:rsidP="00AC0FFE">
      <w:pPr>
        <w:rPr>
          <w:rFonts w:ascii="Arial" w:hAnsi="Arial" w:cs="Arial"/>
          <w:sz w:val="24"/>
          <w:szCs w:val="24"/>
        </w:rPr>
      </w:pPr>
      <w:r>
        <w:rPr>
          <w:sz w:val="24"/>
          <w:szCs w:val="24"/>
        </w:rPr>
        <w:tab/>
      </w:r>
      <w:r>
        <w:rPr>
          <w:sz w:val="24"/>
          <w:szCs w:val="24"/>
        </w:rPr>
        <w:tab/>
      </w:r>
      <w:r>
        <w:rPr>
          <w:sz w:val="24"/>
          <w:szCs w:val="24"/>
        </w:rPr>
        <w:tab/>
      </w:r>
      <w:r>
        <w:rPr>
          <w:sz w:val="24"/>
          <w:szCs w:val="24"/>
        </w:rPr>
        <w:tab/>
      </w:r>
    </w:p>
    <w:p w14:paraId="48574F68" w14:textId="4B3F8FF6" w:rsidR="00AC0FFE" w:rsidRPr="00947594" w:rsidRDefault="00947594" w:rsidP="00AC0FFE">
      <w:pPr>
        <w:rPr>
          <w:b/>
          <w:bCs/>
          <w:iCs/>
          <w:sz w:val="28"/>
          <w:szCs w:val="28"/>
        </w:rPr>
      </w:pPr>
      <w:r w:rsidRPr="00947594">
        <w:rPr>
          <w:b/>
          <w:bCs/>
          <w:iCs/>
          <w:sz w:val="28"/>
          <w:szCs w:val="28"/>
        </w:rPr>
        <w:t>In arrivo notevoli risorse per gli interventi in ambito sociale</w:t>
      </w:r>
      <w:r w:rsidR="00DB42C2">
        <w:rPr>
          <w:b/>
          <w:bCs/>
          <w:iCs/>
          <w:sz w:val="28"/>
          <w:szCs w:val="28"/>
        </w:rPr>
        <w:t xml:space="preserve"> importante rafforzare il sistema di programmazione e gestione</w:t>
      </w:r>
      <w:r w:rsidR="00E34343">
        <w:rPr>
          <w:b/>
          <w:bCs/>
          <w:iCs/>
          <w:sz w:val="28"/>
          <w:szCs w:val="28"/>
        </w:rPr>
        <w:t xml:space="preserve">. </w:t>
      </w:r>
      <w:r w:rsidR="00DB42C2">
        <w:rPr>
          <w:b/>
          <w:bCs/>
          <w:iCs/>
          <w:sz w:val="28"/>
          <w:szCs w:val="28"/>
        </w:rPr>
        <w:t xml:space="preserve"> </w:t>
      </w:r>
    </w:p>
    <w:p w14:paraId="48B15855" w14:textId="77777777" w:rsidR="00AC0FFE" w:rsidRDefault="00AC0FFE" w:rsidP="00AC0FFE">
      <w:pPr>
        <w:rPr>
          <w:iCs/>
          <w:sz w:val="24"/>
          <w:szCs w:val="24"/>
        </w:rPr>
      </w:pPr>
    </w:p>
    <w:p w14:paraId="6C0D1690" w14:textId="77777777" w:rsidR="00AC0FFE" w:rsidRDefault="00AC0FFE" w:rsidP="00AC0FFE">
      <w:pPr>
        <w:rPr>
          <w:iCs/>
          <w:sz w:val="24"/>
          <w:szCs w:val="24"/>
        </w:rPr>
      </w:pPr>
    </w:p>
    <w:p w14:paraId="07848722" w14:textId="7693FB1E" w:rsidR="00AC0FFE" w:rsidRPr="00471510" w:rsidRDefault="00AC0FFE" w:rsidP="00AC0FFE">
      <w:pPr>
        <w:jc w:val="both"/>
        <w:rPr>
          <w:iCs/>
          <w:sz w:val="28"/>
          <w:szCs w:val="28"/>
        </w:rPr>
      </w:pPr>
      <w:r w:rsidRPr="00471510">
        <w:rPr>
          <w:iCs/>
          <w:sz w:val="28"/>
          <w:szCs w:val="28"/>
        </w:rPr>
        <w:t xml:space="preserve">Nei mesi scorsi sono stati approvati i Decreti di riparto dei principali Fondi nazionali afferenti le politiche sociali relativi all’annualità 2020 e di recente pubblicati in Gazzetta Ufficiale. Si tratta del Decreto del Ministero del Lavoro del 19 novembre 2020 di riparto del Fondo Nazionale per le Politiche Sociali, pubblicato nella G.U. n. 41 del 18-02-2021, che finanzia le azioni previste dal Piano 2018-2020 integrandole con interventi legati all’emergenza Covid-19 in particolare i “presidi di welfare di prossimità” ed interventi sui minori in condizione di grave deprivazione socio economica. </w:t>
      </w:r>
    </w:p>
    <w:p w14:paraId="15480AF8" w14:textId="77777777" w:rsidR="00471510" w:rsidRDefault="00AC0FFE" w:rsidP="00AC0FFE">
      <w:pPr>
        <w:jc w:val="both"/>
        <w:rPr>
          <w:iCs/>
          <w:sz w:val="28"/>
          <w:szCs w:val="28"/>
        </w:rPr>
      </w:pPr>
      <w:r w:rsidRPr="00471510">
        <w:rPr>
          <w:iCs/>
          <w:sz w:val="28"/>
          <w:szCs w:val="28"/>
        </w:rPr>
        <w:t>Ciò comporta che la dotazione del Fondo pari a 381,883 milioni di euro viene vincolata all’area minori per il 50% e non più al 40 come in passato. Le Regioni, come</w:t>
      </w:r>
      <w:r w:rsidR="00471510">
        <w:rPr>
          <w:iCs/>
          <w:sz w:val="28"/>
          <w:szCs w:val="28"/>
        </w:rPr>
        <w:t xml:space="preserve"> </w:t>
      </w:r>
      <w:r w:rsidRPr="00471510">
        <w:rPr>
          <w:iCs/>
          <w:sz w:val="28"/>
          <w:szCs w:val="28"/>
        </w:rPr>
        <w:t>lo scorso anno, possono destinare sperimentalmente un 1% della loro dotazione per azioni di sistema.</w:t>
      </w:r>
    </w:p>
    <w:p w14:paraId="7A83CD63" w14:textId="3804537D" w:rsidR="00AC0FFE" w:rsidRPr="00471510" w:rsidRDefault="00AC0FFE" w:rsidP="00AC0FFE">
      <w:pPr>
        <w:jc w:val="both"/>
        <w:rPr>
          <w:iCs/>
          <w:sz w:val="28"/>
          <w:szCs w:val="28"/>
        </w:rPr>
      </w:pPr>
      <w:r w:rsidRPr="00471510">
        <w:rPr>
          <w:iCs/>
          <w:sz w:val="28"/>
          <w:szCs w:val="28"/>
        </w:rPr>
        <w:t xml:space="preserve"> I meccanismi di trasferimento ai diversi livelli delle risorse, la programmazione delle stesse ed il monitoraggio permane il medesimo degli anni precedenti, con l’obbligo a partire dal 2021 da parte degli Ambiti territoriali di rendicontare le spese direttamente sul sistema informativo dell’offerta dei servizi sociali (nel caso in cui la raccolta non avvenga direttamente ad opera della Regione). La rendicontazione degli ambiti deve coprire almeno il 75% delle risorse su base regionale. </w:t>
      </w:r>
    </w:p>
    <w:p w14:paraId="400AFE2D" w14:textId="5734398E" w:rsidR="00471510" w:rsidRDefault="00AC0FFE" w:rsidP="00AC0FFE">
      <w:pPr>
        <w:jc w:val="both"/>
        <w:rPr>
          <w:iCs/>
          <w:sz w:val="28"/>
          <w:szCs w:val="28"/>
        </w:rPr>
      </w:pPr>
      <w:r w:rsidRPr="00471510">
        <w:rPr>
          <w:iCs/>
          <w:sz w:val="28"/>
          <w:szCs w:val="28"/>
        </w:rPr>
        <w:t xml:space="preserve"> Il Decreto della Presidenza del Consiglio dei Ministri - Dipartimento delle politiche per la famiglia del 27 ottobre 2020 relativo al Fondo per il sostegno ai “</w:t>
      </w:r>
      <w:proofErr w:type="spellStart"/>
      <w:r w:rsidRPr="00471510">
        <w:rPr>
          <w:iCs/>
          <w:sz w:val="28"/>
          <w:szCs w:val="28"/>
        </w:rPr>
        <w:t>caregiver</w:t>
      </w:r>
      <w:proofErr w:type="spellEnd"/>
      <w:r w:rsidRPr="00471510">
        <w:rPr>
          <w:iCs/>
          <w:sz w:val="28"/>
          <w:szCs w:val="28"/>
        </w:rPr>
        <w:t xml:space="preserve">”, pubblicato sulla G.U. n.17 del 22-1-2021. Trasferisce le risorse relative all’intero periodo 2018-2020, ancora mai impegnate e pari complessivamente a circa 68 milioni di Euro. </w:t>
      </w:r>
      <w:r w:rsidR="00EF3755">
        <w:rPr>
          <w:iCs/>
          <w:sz w:val="28"/>
          <w:szCs w:val="28"/>
        </w:rPr>
        <w:t xml:space="preserve">Alla regione Basilicata spettano 480.145,31 euro per il biennio 2018-2019 e 257.653,04 per l’ annualità 2020. </w:t>
      </w:r>
    </w:p>
    <w:p w14:paraId="09A222B4" w14:textId="476BF8AB" w:rsidR="00AC0FFE" w:rsidRPr="00471510" w:rsidRDefault="00AC0FFE" w:rsidP="00AC0FFE">
      <w:pPr>
        <w:jc w:val="both"/>
        <w:rPr>
          <w:iCs/>
          <w:sz w:val="28"/>
          <w:szCs w:val="28"/>
        </w:rPr>
      </w:pPr>
      <w:r w:rsidRPr="00471510">
        <w:rPr>
          <w:iCs/>
          <w:sz w:val="28"/>
          <w:szCs w:val="28"/>
        </w:rPr>
        <w:t>I criteri di distribuzione tra le Regioni sono i medesimi del Fondo Non autosufficienze ed anche la programmazione di queste risorse deve essere con esso integrata. Le Regioni debbono inviare specifica richiesta al Dipartimento per la Famiglia con il dettaglio del piano delle azioni, il cronoprogramma ed i relativi costi.</w:t>
      </w:r>
    </w:p>
    <w:p w14:paraId="7640C7BE" w14:textId="77777777" w:rsidR="00AC0FFE" w:rsidRPr="00471510" w:rsidRDefault="00AC0FFE" w:rsidP="00AC0FFE">
      <w:pPr>
        <w:jc w:val="both"/>
        <w:rPr>
          <w:iCs/>
          <w:sz w:val="28"/>
          <w:szCs w:val="28"/>
        </w:rPr>
      </w:pPr>
    </w:p>
    <w:p w14:paraId="5E1E2988" w14:textId="3DE9CE52" w:rsidR="00AC0FFE" w:rsidRDefault="00AC0FFE" w:rsidP="00AC0FFE">
      <w:pPr>
        <w:rPr>
          <w:iCs/>
          <w:sz w:val="28"/>
          <w:szCs w:val="28"/>
        </w:rPr>
      </w:pPr>
      <w:r w:rsidRPr="00471510">
        <w:rPr>
          <w:iCs/>
          <w:sz w:val="28"/>
          <w:szCs w:val="28"/>
        </w:rPr>
        <w:t xml:space="preserve"> Le priorità di utilizzo riguardano: </w:t>
      </w:r>
    </w:p>
    <w:p w14:paraId="4D9CE7CB" w14:textId="77777777" w:rsidR="00286452" w:rsidRPr="00471510" w:rsidRDefault="00286452" w:rsidP="00AC0FFE">
      <w:pPr>
        <w:rPr>
          <w:iCs/>
          <w:sz w:val="28"/>
          <w:szCs w:val="28"/>
        </w:rPr>
      </w:pPr>
    </w:p>
    <w:p w14:paraId="5F453588" w14:textId="77777777" w:rsidR="00AC0FFE" w:rsidRPr="00471510" w:rsidRDefault="00AC0FFE" w:rsidP="00AC0FFE">
      <w:pPr>
        <w:pStyle w:val="Paragrafoelenco"/>
        <w:numPr>
          <w:ilvl w:val="0"/>
          <w:numId w:val="22"/>
        </w:numPr>
        <w:rPr>
          <w:iCs/>
          <w:sz w:val="28"/>
          <w:szCs w:val="28"/>
        </w:rPr>
      </w:pPr>
      <w:proofErr w:type="spellStart"/>
      <w:r w:rsidRPr="00471510">
        <w:rPr>
          <w:iCs/>
          <w:sz w:val="28"/>
          <w:szCs w:val="28"/>
        </w:rPr>
        <w:lastRenderedPageBreak/>
        <w:t>caregivers</w:t>
      </w:r>
      <w:proofErr w:type="spellEnd"/>
      <w:r w:rsidRPr="00471510">
        <w:rPr>
          <w:iCs/>
          <w:sz w:val="28"/>
          <w:szCs w:val="28"/>
        </w:rPr>
        <w:t xml:space="preserve"> di persone con disabilità gravissima; </w:t>
      </w:r>
    </w:p>
    <w:p w14:paraId="587BAADD" w14:textId="5D950058" w:rsidR="00AC0FFE" w:rsidRPr="00471510" w:rsidRDefault="00AC0FFE" w:rsidP="00AC0FFE">
      <w:pPr>
        <w:pStyle w:val="Paragrafoelenco"/>
        <w:numPr>
          <w:ilvl w:val="0"/>
          <w:numId w:val="22"/>
        </w:numPr>
        <w:rPr>
          <w:iCs/>
          <w:sz w:val="28"/>
          <w:szCs w:val="28"/>
        </w:rPr>
      </w:pPr>
      <w:proofErr w:type="spellStart"/>
      <w:r w:rsidRPr="00471510">
        <w:rPr>
          <w:iCs/>
          <w:sz w:val="28"/>
          <w:szCs w:val="28"/>
        </w:rPr>
        <w:t>caregivers</w:t>
      </w:r>
      <w:proofErr w:type="spellEnd"/>
      <w:r w:rsidRPr="00471510">
        <w:rPr>
          <w:iCs/>
          <w:sz w:val="28"/>
          <w:szCs w:val="28"/>
        </w:rPr>
        <w:t xml:space="preserve"> di persone non</w:t>
      </w:r>
      <w:r w:rsidR="00471510">
        <w:rPr>
          <w:iCs/>
          <w:sz w:val="28"/>
          <w:szCs w:val="28"/>
        </w:rPr>
        <w:t xml:space="preserve"> </w:t>
      </w:r>
      <w:r w:rsidRPr="00471510">
        <w:rPr>
          <w:iCs/>
          <w:sz w:val="28"/>
          <w:szCs w:val="28"/>
        </w:rPr>
        <w:t>autosufficienti che non hanno avuto la possibilità di essere istituzionalizzate a causa</w:t>
      </w:r>
      <w:r w:rsidR="00471510">
        <w:rPr>
          <w:iCs/>
          <w:sz w:val="28"/>
          <w:szCs w:val="28"/>
        </w:rPr>
        <w:t xml:space="preserve"> </w:t>
      </w:r>
      <w:r w:rsidRPr="00471510">
        <w:rPr>
          <w:iCs/>
          <w:sz w:val="28"/>
          <w:szCs w:val="28"/>
        </w:rPr>
        <w:t xml:space="preserve">dell’emergenza covid-19; </w:t>
      </w:r>
    </w:p>
    <w:p w14:paraId="2EA35153" w14:textId="6A0511DF" w:rsidR="00AC0FFE" w:rsidRPr="00471510" w:rsidRDefault="00AC0FFE" w:rsidP="00AC0FFE">
      <w:pPr>
        <w:pStyle w:val="Paragrafoelenco"/>
        <w:numPr>
          <w:ilvl w:val="0"/>
          <w:numId w:val="22"/>
        </w:numPr>
        <w:rPr>
          <w:iCs/>
          <w:sz w:val="28"/>
          <w:szCs w:val="28"/>
        </w:rPr>
      </w:pPr>
      <w:r w:rsidRPr="00471510">
        <w:rPr>
          <w:iCs/>
          <w:sz w:val="28"/>
          <w:szCs w:val="28"/>
        </w:rPr>
        <w:t>programmi di deistituzionalizzazione.</w:t>
      </w:r>
    </w:p>
    <w:p w14:paraId="5F8B8A20" w14:textId="77777777" w:rsidR="00AC0FFE" w:rsidRPr="00471510" w:rsidRDefault="00AC0FFE" w:rsidP="00AC0FFE">
      <w:pPr>
        <w:rPr>
          <w:iCs/>
          <w:sz w:val="28"/>
          <w:szCs w:val="28"/>
        </w:rPr>
      </w:pPr>
    </w:p>
    <w:p w14:paraId="40AAF01F" w14:textId="2F137F3B" w:rsidR="00AC0FFE" w:rsidRPr="00471510" w:rsidRDefault="00AC0FFE" w:rsidP="00471510">
      <w:pPr>
        <w:jc w:val="both"/>
        <w:rPr>
          <w:iCs/>
          <w:sz w:val="28"/>
          <w:szCs w:val="28"/>
        </w:rPr>
      </w:pPr>
      <w:r w:rsidRPr="00471510">
        <w:rPr>
          <w:iCs/>
          <w:sz w:val="28"/>
          <w:szCs w:val="28"/>
        </w:rPr>
        <w:t>A questi si aggiunge il Decreto del Presidente del Consiglio dei Ministri relativo al Fondo per l’assistenza delle persone disabili gravi prive del sostegno familiare “Dopo di noi” che prevede un riparto pari a 78,1 milioni di Euro per il 2020. Infatti nel periodo emergenziale da COVID-19, il Fondo è stato incrementato di ulteriori 20 milioni di euro dall'art. 104 della Legge 77/2020, ciò nell'ottica di rafforzare i servizi e i progetti di supporto alla domiciliarità per le persone disabili e non</w:t>
      </w:r>
      <w:r w:rsidR="00471510">
        <w:rPr>
          <w:iCs/>
          <w:sz w:val="28"/>
          <w:szCs w:val="28"/>
        </w:rPr>
        <w:t xml:space="preserve"> </w:t>
      </w:r>
      <w:r w:rsidRPr="00471510">
        <w:rPr>
          <w:iCs/>
          <w:sz w:val="28"/>
          <w:szCs w:val="28"/>
        </w:rPr>
        <w:t>autosufficienti e di</w:t>
      </w:r>
      <w:r w:rsidR="00471510">
        <w:rPr>
          <w:iCs/>
          <w:sz w:val="28"/>
          <w:szCs w:val="28"/>
        </w:rPr>
        <w:t xml:space="preserve"> </w:t>
      </w:r>
      <w:r w:rsidRPr="00471510">
        <w:rPr>
          <w:iCs/>
          <w:sz w:val="28"/>
          <w:szCs w:val="28"/>
        </w:rPr>
        <w:t xml:space="preserve">potenziare tali interventi anche attraverso la realizzazione di soluzioni alloggiative innovative. </w:t>
      </w:r>
    </w:p>
    <w:p w14:paraId="71FEA41C" w14:textId="77777777" w:rsidR="00EF3755" w:rsidRDefault="00AC0FFE" w:rsidP="00471510">
      <w:pPr>
        <w:jc w:val="both"/>
        <w:rPr>
          <w:iCs/>
          <w:sz w:val="28"/>
          <w:szCs w:val="28"/>
        </w:rPr>
      </w:pPr>
      <w:r w:rsidRPr="00471510">
        <w:rPr>
          <w:iCs/>
          <w:sz w:val="28"/>
          <w:szCs w:val="28"/>
        </w:rPr>
        <w:t>La programmazione degli interventi, anche in questo caso, deve inserirsi</w:t>
      </w:r>
      <w:r w:rsidR="00471510" w:rsidRPr="00471510">
        <w:rPr>
          <w:iCs/>
          <w:sz w:val="28"/>
          <w:szCs w:val="28"/>
        </w:rPr>
        <w:t xml:space="preserve"> </w:t>
      </w:r>
      <w:r w:rsidRPr="00471510">
        <w:rPr>
          <w:iCs/>
          <w:sz w:val="28"/>
          <w:szCs w:val="28"/>
        </w:rPr>
        <w:t>nell’ambito di quella del Fondo per le politiche sociali e per le Non autosufficienze.</w:t>
      </w:r>
      <w:r w:rsidR="00EF3755">
        <w:rPr>
          <w:iCs/>
          <w:sz w:val="28"/>
          <w:szCs w:val="28"/>
        </w:rPr>
        <w:t xml:space="preserve"> </w:t>
      </w:r>
    </w:p>
    <w:p w14:paraId="63EA7C8A" w14:textId="62B89C82" w:rsidR="00AC0FFE" w:rsidRPr="00471510" w:rsidRDefault="00EF3755" w:rsidP="00471510">
      <w:pPr>
        <w:jc w:val="both"/>
        <w:rPr>
          <w:iCs/>
          <w:sz w:val="28"/>
          <w:szCs w:val="28"/>
        </w:rPr>
      </w:pPr>
      <w:r>
        <w:rPr>
          <w:iCs/>
          <w:sz w:val="28"/>
          <w:szCs w:val="28"/>
        </w:rPr>
        <w:t xml:space="preserve">Del </w:t>
      </w:r>
      <w:r w:rsidR="00AC0FFE" w:rsidRPr="00471510">
        <w:rPr>
          <w:iCs/>
          <w:sz w:val="28"/>
          <w:szCs w:val="28"/>
        </w:rPr>
        <w:t xml:space="preserve"> </w:t>
      </w:r>
      <w:r w:rsidRPr="00EF3755">
        <w:rPr>
          <w:iCs/>
          <w:sz w:val="28"/>
          <w:szCs w:val="28"/>
        </w:rPr>
        <w:t>Fondo</w:t>
      </w:r>
      <w:r>
        <w:rPr>
          <w:iCs/>
          <w:sz w:val="28"/>
          <w:szCs w:val="28"/>
        </w:rPr>
        <w:t xml:space="preserve"> nazionale </w:t>
      </w:r>
      <w:r w:rsidRPr="00EF3755">
        <w:rPr>
          <w:iCs/>
          <w:sz w:val="28"/>
          <w:szCs w:val="28"/>
        </w:rPr>
        <w:t xml:space="preserve"> per le politiche sociali</w:t>
      </w:r>
      <w:r>
        <w:rPr>
          <w:iCs/>
          <w:sz w:val="28"/>
          <w:szCs w:val="28"/>
        </w:rPr>
        <w:t xml:space="preserve"> annualità 2020 alla Basilicata arriveranno 4.773.544,90 pari all’ 1,25 % del totale. </w:t>
      </w:r>
    </w:p>
    <w:p w14:paraId="0DBD4BE1" w14:textId="3214AD4A" w:rsidR="00AC0FFE" w:rsidRPr="00471510" w:rsidRDefault="00AC0FFE" w:rsidP="00471510">
      <w:pPr>
        <w:jc w:val="both"/>
        <w:rPr>
          <w:iCs/>
          <w:sz w:val="28"/>
          <w:szCs w:val="28"/>
        </w:rPr>
      </w:pPr>
    </w:p>
    <w:p w14:paraId="3B83F77A" w14:textId="77777777" w:rsidR="00471510" w:rsidRPr="00471510" w:rsidRDefault="00471510" w:rsidP="00AC0FFE">
      <w:pPr>
        <w:jc w:val="both"/>
        <w:rPr>
          <w:iCs/>
          <w:sz w:val="28"/>
          <w:szCs w:val="28"/>
        </w:rPr>
      </w:pPr>
      <w:r w:rsidRPr="00471510">
        <w:rPr>
          <w:iCs/>
          <w:sz w:val="28"/>
          <w:szCs w:val="28"/>
        </w:rPr>
        <w:t>I</w:t>
      </w:r>
      <w:r w:rsidR="00AC0FFE" w:rsidRPr="00471510">
        <w:rPr>
          <w:iCs/>
          <w:sz w:val="28"/>
          <w:szCs w:val="28"/>
        </w:rPr>
        <w:t xml:space="preserve">l complesso dei finanziamenti a disposizione delle politiche sociali territoriali è divenuto, per i principali fondi, strutturale e soggetto a pianificazione nazionale e negli ultimi anni anche in costante crescita. </w:t>
      </w:r>
    </w:p>
    <w:p w14:paraId="1AC6B4D9" w14:textId="48E9DC90" w:rsidR="00AC0FFE" w:rsidRPr="00471510" w:rsidRDefault="00AC0FFE" w:rsidP="00AC0FFE">
      <w:pPr>
        <w:jc w:val="both"/>
        <w:rPr>
          <w:iCs/>
          <w:sz w:val="28"/>
          <w:szCs w:val="28"/>
        </w:rPr>
      </w:pPr>
      <w:r w:rsidRPr="00471510">
        <w:rPr>
          <w:iCs/>
          <w:sz w:val="28"/>
          <w:szCs w:val="28"/>
        </w:rPr>
        <w:t>Trend confermato anche dalla Legge di Bilancio</w:t>
      </w:r>
      <w:r w:rsidR="00471510">
        <w:rPr>
          <w:iCs/>
          <w:sz w:val="28"/>
          <w:szCs w:val="28"/>
        </w:rPr>
        <w:t xml:space="preserve"> </w:t>
      </w:r>
      <w:r w:rsidRPr="00471510">
        <w:rPr>
          <w:iCs/>
          <w:sz w:val="28"/>
          <w:szCs w:val="28"/>
        </w:rPr>
        <w:t>per il 2021 che contiene alcune novità di carattere normativo</w:t>
      </w:r>
      <w:r w:rsidR="00471510">
        <w:rPr>
          <w:iCs/>
          <w:sz w:val="28"/>
          <w:szCs w:val="28"/>
        </w:rPr>
        <w:t xml:space="preserve">: </w:t>
      </w:r>
    </w:p>
    <w:p w14:paraId="629FF0D5" w14:textId="77777777" w:rsidR="00AC0FFE" w:rsidRPr="00471510" w:rsidRDefault="00AC0FFE" w:rsidP="00AC0FFE">
      <w:pPr>
        <w:jc w:val="both"/>
        <w:rPr>
          <w:iCs/>
          <w:sz w:val="28"/>
          <w:szCs w:val="28"/>
        </w:rPr>
      </w:pPr>
    </w:p>
    <w:p w14:paraId="4B0E2ED7" w14:textId="088BD66C" w:rsidR="00AC0FFE" w:rsidRPr="00471510" w:rsidRDefault="00AC0FFE" w:rsidP="00AC0FFE">
      <w:pPr>
        <w:jc w:val="both"/>
        <w:rPr>
          <w:iCs/>
          <w:sz w:val="28"/>
          <w:szCs w:val="28"/>
        </w:rPr>
      </w:pPr>
      <w:r w:rsidRPr="00471510">
        <w:rPr>
          <w:iCs/>
          <w:sz w:val="28"/>
          <w:szCs w:val="28"/>
        </w:rPr>
        <w:t>· l’incremento del Fondo di solidarietà comunale (art. 1 commi 791 e 792) una parte del quale destinato al potenziamento dei servizi sociali con risorse annualmente crescenti: dai 215,9 milioni di euro per il 2021, fino a raggiungere i 650,9 milioni di euro a partire dal 2030;</w:t>
      </w:r>
    </w:p>
    <w:p w14:paraId="3D84EC4E" w14:textId="74758861" w:rsidR="00AC0FFE" w:rsidRPr="00471510" w:rsidRDefault="00AC0FFE" w:rsidP="00AC0FFE">
      <w:pPr>
        <w:jc w:val="both"/>
        <w:rPr>
          <w:iCs/>
          <w:sz w:val="28"/>
          <w:szCs w:val="28"/>
        </w:rPr>
      </w:pPr>
      <w:r w:rsidRPr="00471510">
        <w:rPr>
          <w:iCs/>
          <w:sz w:val="28"/>
          <w:szCs w:val="28"/>
        </w:rPr>
        <w:t xml:space="preserve">· la riserva (180 milioni di euro per il 2021) del Fondo per la lotta alla povertà e all’esclusione sociale per il potenziamento dei servizi sociali per l’inclusione e segnatamente per il raggiungimento del livello essenziale di assistenti sociali di 1 ogni 5000 abitanti e l’ulteriore obiettivo di servizio di 1 ogni 4000 (art.1 commi 797-804). Ciò attraverso la concessione di un contributo economico strutturale statale agli ambiti territoriali ed ai relativi Comuni che hanno garantito almeno il rapporto di 1 a 6500, per coprire i </w:t>
      </w:r>
      <w:r w:rsidRPr="00471510">
        <w:rPr>
          <w:iCs/>
          <w:sz w:val="28"/>
          <w:szCs w:val="28"/>
        </w:rPr>
        <w:lastRenderedPageBreak/>
        <w:t xml:space="preserve">costi di tale incremento di personale a tempo indeterminato. Le procedure a carico degli ambiti per ottenere le risorse statali dell’anno in corso vanno completate entro il prossimo 1 marzo, secondo le indicazioni ministeriali. </w:t>
      </w:r>
    </w:p>
    <w:p w14:paraId="5BFDDFFB" w14:textId="35868C02" w:rsidR="00AC0FFE" w:rsidRPr="00471510" w:rsidRDefault="00AC0FFE" w:rsidP="00AC0FFE">
      <w:pPr>
        <w:jc w:val="both"/>
        <w:rPr>
          <w:iCs/>
          <w:sz w:val="28"/>
          <w:szCs w:val="28"/>
        </w:rPr>
      </w:pPr>
    </w:p>
    <w:p w14:paraId="05B5EAD1" w14:textId="77777777" w:rsidR="00AC0FFE" w:rsidRDefault="00AC0FFE" w:rsidP="00AC0FFE">
      <w:pPr>
        <w:jc w:val="both"/>
        <w:rPr>
          <w:iCs/>
          <w:sz w:val="24"/>
          <w:szCs w:val="24"/>
        </w:rPr>
      </w:pPr>
    </w:p>
    <w:p w14:paraId="1B215D60" w14:textId="3AAE408A" w:rsidR="00AC0FFE" w:rsidRDefault="00084A78" w:rsidP="00E65C79">
      <w:pPr>
        <w:jc w:val="right"/>
        <w:rPr>
          <w:iCs/>
          <w:sz w:val="24"/>
          <w:szCs w:val="24"/>
        </w:rPr>
      </w:pPr>
      <w:r w:rsidRPr="00084A78">
        <w:rPr>
          <w:iCs/>
          <w:noProof/>
          <w:sz w:val="24"/>
          <w:szCs w:val="24"/>
        </w:rPr>
        <w:drawing>
          <wp:inline distT="0" distB="0" distL="0" distR="0" wp14:anchorId="2460E93F" wp14:editId="06D441FF">
            <wp:extent cx="5400675" cy="366712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675" cy="3667125"/>
                    </a:xfrm>
                    <a:prstGeom prst="rect">
                      <a:avLst/>
                    </a:prstGeom>
                    <a:noFill/>
                    <a:ln>
                      <a:noFill/>
                    </a:ln>
                  </pic:spPr>
                </pic:pic>
              </a:graphicData>
            </a:graphic>
          </wp:inline>
        </w:drawing>
      </w:r>
    </w:p>
    <w:p w14:paraId="49EECAE5" w14:textId="6BE86417" w:rsidR="00084A78" w:rsidRDefault="00084A78" w:rsidP="00E65C79">
      <w:pPr>
        <w:jc w:val="right"/>
        <w:rPr>
          <w:iCs/>
          <w:sz w:val="24"/>
          <w:szCs w:val="24"/>
        </w:rPr>
      </w:pPr>
      <w:r w:rsidRPr="00084A78">
        <w:rPr>
          <w:iCs/>
          <w:noProof/>
          <w:sz w:val="24"/>
          <w:szCs w:val="24"/>
        </w:rPr>
        <w:drawing>
          <wp:inline distT="0" distB="0" distL="0" distR="0" wp14:anchorId="4D54BC98" wp14:editId="435F5EED">
            <wp:extent cx="5400675" cy="268605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675" cy="2686050"/>
                    </a:xfrm>
                    <a:prstGeom prst="rect">
                      <a:avLst/>
                    </a:prstGeom>
                    <a:noFill/>
                    <a:ln>
                      <a:noFill/>
                    </a:ln>
                  </pic:spPr>
                </pic:pic>
              </a:graphicData>
            </a:graphic>
          </wp:inline>
        </w:drawing>
      </w:r>
    </w:p>
    <w:p w14:paraId="0873861E" w14:textId="3E19ADF0" w:rsidR="00084A78" w:rsidRDefault="00084A78" w:rsidP="00084A78">
      <w:pPr>
        <w:rPr>
          <w:iCs/>
          <w:sz w:val="24"/>
          <w:szCs w:val="24"/>
        </w:rPr>
      </w:pPr>
      <w:r w:rsidRPr="00084A78">
        <w:rPr>
          <w:iCs/>
          <w:noProof/>
          <w:sz w:val="24"/>
          <w:szCs w:val="24"/>
        </w:rPr>
        <w:lastRenderedPageBreak/>
        <w:drawing>
          <wp:inline distT="0" distB="0" distL="0" distR="0" wp14:anchorId="77252595" wp14:editId="1B4F43BB">
            <wp:extent cx="5238115" cy="6429375"/>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8115" cy="6429375"/>
                    </a:xfrm>
                    <a:prstGeom prst="rect">
                      <a:avLst/>
                    </a:prstGeom>
                    <a:noFill/>
                    <a:ln>
                      <a:noFill/>
                    </a:ln>
                  </pic:spPr>
                </pic:pic>
              </a:graphicData>
            </a:graphic>
          </wp:inline>
        </w:drawing>
      </w:r>
    </w:p>
    <w:p w14:paraId="4DA8537E" w14:textId="77777777" w:rsidR="00AC0FFE" w:rsidRDefault="00AC0FFE" w:rsidP="00AC0FFE">
      <w:pPr>
        <w:jc w:val="both"/>
        <w:rPr>
          <w:iCs/>
          <w:sz w:val="24"/>
          <w:szCs w:val="24"/>
        </w:rPr>
      </w:pPr>
    </w:p>
    <w:p w14:paraId="57DD4732" w14:textId="77777777" w:rsidR="00AC0FFE" w:rsidRDefault="00AC0FFE" w:rsidP="00E65C79">
      <w:pPr>
        <w:jc w:val="right"/>
        <w:rPr>
          <w:iCs/>
          <w:sz w:val="24"/>
          <w:szCs w:val="24"/>
        </w:rPr>
      </w:pPr>
    </w:p>
    <w:p w14:paraId="4C1E32B6" w14:textId="77777777" w:rsidR="00AC0FFE" w:rsidRDefault="00AC0FFE" w:rsidP="00E65C79">
      <w:pPr>
        <w:jc w:val="right"/>
        <w:rPr>
          <w:iCs/>
          <w:sz w:val="24"/>
          <w:szCs w:val="24"/>
        </w:rPr>
      </w:pPr>
    </w:p>
    <w:p w14:paraId="4CA74F06" w14:textId="7308B1AC" w:rsidR="00AC0FFE" w:rsidRDefault="00D14EB8" w:rsidP="00D14EB8">
      <w:pPr>
        <w:jc w:val="both"/>
        <w:rPr>
          <w:iCs/>
          <w:sz w:val="24"/>
          <w:szCs w:val="24"/>
        </w:rPr>
      </w:pPr>
      <w:r w:rsidRPr="00D14EB8">
        <w:rPr>
          <w:iCs/>
          <w:noProof/>
          <w:sz w:val="24"/>
          <w:szCs w:val="24"/>
        </w:rPr>
        <w:lastRenderedPageBreak/>
        <w:drawing>
          <wp:inline distT="0" distB="0" distL="0" distR="0" wp14:anchorId="5DC14EE9" wp14:editId="3488F72E">
            <wp:extent cx="5400675" cy="4924425"/>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675" cy="4924425"/>
                    </a:xfrm>
                    <a:prstGeom prst="rect">
                      <a:avLst/>
                    </a:prstGeom>
                    <a:noFill/>
                    <a:ln>
                      <a:noFill/>
                    </a:ln>
                  </pic:spPr>
                </pic:pic>
              </a:graphicData>
            </a:graphic>
          </wp:inline>
        </w:drawing>
      </w:r>
    </w:p>
    <w:p w14:paraId="22475571" w14:textId="77777777" w:rsidR="00AC0FFE" w:rsidRDefault="00AC0FFE" w:rsidP="00E65C79">
      <w:pPr>
        <w:jc w:val="right"/>
        <w:rPr>
          <w:iCs/>
          <w:sz w:val="24"/>
          <w:szCs w:val="24"/>
        </w:rPr>
      </w:pPr>
    </w:p>
    <w:p w14:paraId="5EBE49A5" w14:textId="77777777" w:rsidR="00AC0FFE" w:rsidRDefault="00AC0FFE" w:rsidP="00E65C79">
      <w:pPr>
        <w:jc w:val="right"/>
        <w:rPr>
          <w:iCs/>
          <w:sz w:val="24"/>
          <w:szCs w:val="24"/>
        </w:rPr>
      </w:pPr>
    </w:p>
    <w:p w14:paraId="6647F047" w14:textId="77777777" w:rsidR="00AC0FFE" w:rsidRDefault="00AC0FFE" w:rsidP="00E65C79">
      <w:pPr>
        <w:jc w:val="right"/>
        <w:rPr>
          <w:iCs/>
          <w:sz w:val="24"/>
          <w:szCs w:val="24"/>
        </w:rPr>
      </w:pPr>
    </w:p>
    <w:p w14:paraId="522766EA" w14:textId="138258D8" w:rsidR="00E65C79" w:rsidRPr="00E65C79" w:rsidRDefault="00E65C79" w:rsidP="00E65C79">
      <w:pPr>
        <w:ind w:left="-851"/>
        <w:jc w:val="right"/>
        <w:rPr>
          <w:iCs/>
          <w:sz w:val="24"/>
          <w:szCs w:val="24"/>
        </w:rPr>
      </w:pPr>
    </w:p>
    <w:sectPr w:rsidR="00E65C79" w:rsidRPr="00E65C79" w:rsidSect="00EE7A13">
      <w:headerReference w:type="even" r:id="rId12"/>
      <w:headerReference w:type="default" r:id="rId13"/>
      <w:footerReference w:type="default" r:id="rId14"/>
      <w:headerReference w:type="first" r:id="rId15"/>
      <w:footerReference w:type="first" r:id="rId16"/>
      <w:pgSz w:w="11906" w:h="16838"/>
      <w:pgMar w:top="1985" w:right="1133" w:bottom="1701" w:left="2268" w:header="11" w:footer="57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8D649B" w14:textId="77777777" w:rsidR="00BB0D75" w:rsidRDefault="00BB0D75">
      <w:r>
        <w:separator/>
      </w:r>
    </w:p>
  </w:endnote>
  <w:endnote w:type="continuationSeparator" w:id="0">
    <w:p w14:paraId="28D28470" w14:textId="77777777" w:rsidR="00BB0D75" w:rsidRDefault="00BB0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FBD43" w14:textId="77777777" w:rsidR="00E67874" w:rsidRPr="00265CB2" w:rsidRDefault="00E67874" w:rsidP="00E67874">
    <w:pPr>
      <w:pStyle w:val="Pidipagina"/>
      <w:tabs>
        <w:tab w:val="clear" w:pos="4819"/>
        <w:tab w:val="left" w:pos="4840"/>
      </w:tabs>
      <w:ind w:left="-226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91CF3" w14:textId="6DB3CEE5" w:rsidR="00E67874" w:rsidRPr="00A83E7C" w:rsidRDefault="00BB0D75" w:rsidP="00E67874">
    <w:pPr>
      <w:rPr>
        <w:rFonts w:ascii="Arial" w:hAnsi="Arial"/>
        <w:color w:val="006742"/>
      </w:rPr>
    </w:pPr>
    <w:r>
      <w:rPr>
        <w:rFonts w:ascii="Arial" w:hAnsi="Arial"/>
        <w:color w:val="006742"/>
      </w:rPr>
      <w:pict w14:anchorId="75A1CAC6">
        <v:shapetype id="_x0000_t202" coordsize="21600,21600" o:spt="202" path="m,l,21600r21600,l21600,xe">
          <v:stroke joinstyle="miter"/>
          <v:path gradientshapeok="t" o:connecttype="rect"/>
        </v:shapetype>
        <v:shape id="_x0000_s2051" type="#_x0000_t202" style="position:absolute;margin-left:-.85pt;margin-top:-21.5pt;width:171pt;height:36pt;z-index:251657216" stroked="f">
          <v:textbox style="mso-next-textbox:#_x0000_s2051" inset="0,0,0,0">
            <w:txbxContent>
              <w:p w14:paraId="5F4C122D" w14:textId="77777777" w:rsidR="00E67874" w:rsidRPr="006D683D" w:rsidRDefault="00B4042E" w:rsidP="00E67874">
                <w:pPr>
                  <w:spacing w:line="180" w:lineRule="exact"/>
                  <w:rPr>
                    <w:rFonts w:ascii="Arial" w:hAnsi="Arial"/>
                    <w:color w:val="00612A"/>
                    <w:sz w:val="14"/>
                  </w:rPr>
                </w:pPr>
                <w:r>
                  <w:rPr>
                    <w:rFonts w:ascii="Arial" w:hAnsi="Arial"/>
                    <w:color w:val="00612A"/>
                    <w:sz w:val="14"/>
                  </w:rPr>
                  <w:t xml:space="preserve">Via del </w:t>
                </w:r>
                <w:proofErr w:type="spellStart"/>
                <w:r>
                  <w:rPr>
                    <w:rFonts w:ascii="Arial" w:hAnsi="Arial"/>
                    <w:color w:val="00612A"/>
                    <w:sz w:val="14"/>
                  </w:rPr>
                  <w:t>Gallitello</w:t>
                </w:r>
                <w:proofErr w:type="spellEnd"/>
                <w:r>
                  <w:rPr>
                    <w:rFonts w:ascii="Arial" w:hAnsi="Arial"/>
                    <w:color w:val="00612A"/>
                    <w:sz w:val="14"/>
                  </w:rPr>
                  <w:t xml:space="preserve"> 56</w:t>
                </w:r>
                <w:r w:rsidR="00E67874" w:rsidRPr="006D683D">
                  <w:rPr>
                    <w:rFonts w:ascii="Arial" w:hAnsi="Arial"/>
                    <w:color w:val="00612A"/>
                    <w:sz w:val="14"/>
                  </w:rPr>
                  <w:t xml:space="preserve">, </w:t>
                </w:r>
                <w:r>
                  <w:rPr>
                    <w:rFonts w:ascii="Arial" w:hAnsi="Arial"/>
                    <w:color w:val="00612A"/>
                    <w:sz w:val="14"/>
                  </w:rPr>
                  <w:t>85100</w:t>
                </w:r>
                <w:r w:rsidR="00E67874" w:rsidRPr="006D683D">
                  <w:rPr>
                    <w:rFonts w:ascii="Arial" w:hAnsi="Arial"/>
                    <w:color w:val="00612A"/>
                    <w:sz w:val="14"/>
                  </w:rPr>
                  <w:t xml:space="preserve"> </w:t>
                </w:r>
                <w:r>
                  <w:rPr>
                    <w:rFonts w:ascii="Arial" w:hAnsi="Arial"/>
                    <w:color w:val="00612A"/>
                    <w:sz w:val="14"/>
                  </w:rPr>
                  <w:t>Potenza</w:t>
                </w:r>
                <w:r w:rsidR="00E67874" w:rsidRPr="006D683D">
                  <w:rPr>
                    <w:rFonts w:ascii="Arial" w:hAnsi="Arial"/>
                    <w:color w:val="00612A"/>
                    <w:sz w:val="14"/>
                  </w:rPr>
                  <w:t xml:space="preserve"> </w:t>
                </w:r>
              </w:p>
              <w:p w14:paraId="04623586" w14:textId="77777777" w:rsidR="00E67874" w:rsidRPr="006D683D" w:rsidRDefault="00E67874" w:rsidP="00E67874">
                <w:pPr>
                  <w:spacing w:line="180" w:lineRule="exact"/>
                  <w:rPr>
                    <w:rFonts w:ascii="Arial" w:hAnsi="Arial"/>
                    <w:color w:val="00612A"/>
                    <w:sz w:val="14"/>
                  </w:rPr>
                </w:pPr>
                <w:r w:rsidRPr="006D683D">
                  <w:rPr>
                    <w:rFonts w:ascii="Arial" w:hAnsi="Arial"/>
                    <w:color w:val="00612A"/>
                    <w:sz w:val="14"/>
                  </w:rPr>
                  <w:t xml:space="preserve">T +39 </w:t>
                </w:r>
                <w:r w:rsidR="00B4042E">
                  <w:rPr>
                    <w:rFonts w:ascii="Arial" w:hAnsi="Arial"/>
                    <w:color w:val="00612A"/>
                    <w:sz w:val="14"/>
                  </w:rPr>
                  <w:t>0971 476773</w:t>
                </w:r>
                <w:r w:rsidRPr="006D683D">
                  <w:rPr>
                    <w:rFonts w:ascii="Arial" w:hAnsi="Arial"/>
                    <w:color w:val="00612A"/>
                    <w:sz w:val="14"/>
                  </w:rPr>
                  <w:t xml:space="preserve">  </w:t>
                </w:r>
              </w:p>
              <w:p w14:paraId="46ABFBBE" w14:textId="77777777" w:rsidR="00E67874" w:rsidRPr="006D683D" w:rsidRDefault="00E67874" w:rsidP="00E67874">
                <w:pPr>
                  <w:spacing w:line="180" w:lineRule="exact"/>
                  <w:rPr>
                    <w:rFonts w:ascii="Arial" w:hAnsi="Arial"/>
                    <w:color w:val="00612A"/>
                    <w:sz w:val="14"/>
                  </w:rPr>
                </w:pPr>
                <w:r w:rsidRPr="006D683D">
                  <w:rPr>
                    <w:rFonts w:ascii="Arial" w:hAnsi="Arial"/>
                    <w:color w:val="00612A"/>
                    <w:sz w:val="14"/>
                  </w:rPr>
                  <w:t xml:space="preserve">F +39 </w:t>
                </w:r>
                <w:r w:rsidR="00B4042E">
                  <w:rPr>
                    <w:rFonts w:ascii="Arial" w:hAnsi="Arial"/>
                    <w:color w:val="00612A"/>
                    <w:sz w:val="14"/>
                  </w:rPr>
                  <w:t>0971 594248</w:t>
                </w:r>
              </w:p>
              <w:p w14:paraId="3F00CF1F" w14:textId="350E8B43" w:rsidR="00971F1F" w:rsidRDefault="00E67874" w:rsidP="00E67874">
                <w:pPr>
                  <w:spacing w:line="180" w:lineRule="exact"/>
                  <w:rPr>
                    <w:rFonts w:ascii="Arial" w:hAnsi="Arial"/>
                    <w:color w:val="00612A"/>
                    <w:sz w:val="14"/>
                  </w:rPr>
                </w:pPr>
                <w:proofErr w:type="spellStart"/>
                <w:r w:rsidRPr="006D683D">
                  <w:rPr>
                    <w:rFonts w:ascii="Arial" w:hAnsi="Arial"/>
                    <w:color w:val="00612A"/>
                    <w:sz w:val="14"/>
                  </w:rPr>
                  <w:t>w</w:t>
                </w:r>
                <w:r w:rsidR="00971F1F" w:rsidRPr="00971F1F">
                  <w:rPr>
                    <w:rFonts w:ascii="Arial" w:hAnsi="Arial"/>
                    <w:color w:val="00612A"/>
                    <w:sz w:val="14"/>
                  </w:rPr>
                  <w:t>e</w:t>
                </w:r>
                <w:proofErr w:type="spellEnd"/>
                <w:r w:rsidR="00971F1F" w:rsidRPr="00971F1F">
                  <w:rPr>
                    <w:rFonts w:ascii="Arial" w:hAnsi="Arial"/>
                    <w:color w:val="00612A"/>
                    <w:sz w:val="14"/>
                  </w:rPr>
                  <w:t xml:space="preserve">-mail: </w:t>
                </w:r>
                <w:hyperlink r:id="rId1" w:history="1">
                  <w:r w:rsidR="00971F1F" w:rsidRPr="00147661">
                    <w:rPr>
                      <w:rStyle w:val="Collegamentoipertestuale"/>
                      <w:rFonts w:ascii="Arial" w:hAnsi="Arial"/>
                      <w:sz w:val="14"/>
                    </w:rPr>
                    <w:t>usr.basilicata@cisl.it</w:t>
                  </w:r>
                </w:hyperlink>
              </w:p>
              <w:p w14:paraId="4EE58C5A" w14:textId="11673249" w:rsidR="00E67874" w:rsidRPr="006D683D" w:rsidRDefault="00E67874" w:rsidP="00E67874">
                <w:pPr>
                  <w:spacing w:line="180" w:lineRule="exact"/>
                  <w:rPr>
                    <w:rFonts w:ascii="Arial" w:hAnsi="Arial"/>
                    <w:color w:val="00612A"/>
                    <w:sz w:val="14"/>
                  </w:rPr>
                </w:pPr>
                <w:r w:rsidRPr="006D683D">
                  <w:rPr>
                    <w:rFonts w:ascii="Arial" w:hAnsi="Arial"/>
                    <w:color w:val="00612A"/>
                    <w:sz w:val="14"/>
                  </w:rPr>
                  <w:t>ww.cisl</w:t>
                </w:r>
                <w:r w:rsidR="00B4042E">
                  <w:rPr>
                    <w:rFonts w:ascii="Arial" w:hAnsi="Arial"/>
                    <w:color w:val="00612A"/>
                    <w:sz w:val="14"/>
                  </w:rPr>
                  <w:t>basilicata</w:t>
                </w:r>
                <w:r w:rsidRPr="006D683D">
                  <w:rPr>
                    <w:rFonts w:ascii="Arial" w:hAnsi="Arial"/>
                    <w:color w:val="00612A"/>
                    <w:sz w:val="14"/>
                  </w:rPr>
                  <w:t>.it</w:t>
                </w:r>
              </w:p>
            </w:txbxContent>
          </v:textbox>
        </v:shape>
      </w:pict>
    </w:r>
    <w:r>
      <w:rPr>
        <w:rFonts w:ascii="Arial" w:hAnsi="Arial"/>
        <w:color w:val="006742"/>
      </w:rPr>
      <w:pict w14:anchorId="5AED146D">
        <v:shape id="_x0000_s2052" type="#_x0000_t202" style="position:absolute;margin-left:225.7pt;margin-top:-3.25pt;width:169.05pt;height:36pt;z-index:251658240" stroked="f">
          <v:fill opacity="28180f"/>
          <v:textbox style="mso-next-textbox:#_x0000_s2052" inset="0,0,0,0">
            <w:txbxContent>
              <w:p w14:paraId="3C4C9516" w14:textId="77777777" w:rsidR="00E67874" w:rsidRPr="00D66042" w:rsidRDefault="00E67874" w:rsidP="00A33D4C">
                <w:pPr>
                  <w:pStyle w:val="arial"/>
                  <w:spacing w:line="180" w:lineRule="exact"/>
                  <w:rPr>
                    <w:rFonts w:ascii="Arial" w:hAnsi="Arial"/>
                    <w:color w:val="00612A"/>
                    <w:sz w:val="14"/>
                  </w:rPr>
                </w:pPr>
                <w:r w:rsidRPr="00D66042">
                  <w:rPr>
                    <w:rFonts w:ascii="Arial" w:hAnsi="Arial"/>
                    <w:color w:val="00612A"/>
                    <w:sz w:val="14"/>
                  </w:rPr>
                  <w:t xml:space="preserve">Aderente alla CES e alla Confederazione </w:t>
                </w:r>
              </w:p>
              <w:p w14:paraId="6100494D" w14:textId="77777777" w:rsidR="00E67874" w:rsidRPr="00D66042" w:rsidRDefault="00E67874" w:rsidP="00A33D4C">
                <w:pPr>
                  <w:pStyle w:val="arial"/>
                  <w:spacing w:line="180" w:lineRule="exact"/>
                  <w:rPr>
                    <w:rFonts w:ascii="Arial" w:hAnsi="Arial"/>
                    <w:color w:val="00612A"/>
                    <w:sz w:val="14"/>
                  </w:rPr>
                </w:pPr>
                <w:r w:rsidRPr="00D66042">
                  <w:rPr>
                    <w:rFonts w:ascii="Arial" w:hAnsi="Arial"/>
                    <w:color w:val="00612A"/>
                    <w:sz w:val="14"/>
                  </w:rPr>
                  <w:t>Internazionale dei Sindacati</w:t>
                </w:r>
              </w:p>
              <w:p w14:paraId="630906C8" w14:textId="77777777" w:rsidR="00E67874" w:rsidRPr="00A33D4C" w:rsidRDefault="00E67874" w:rsidP="00E67874"/>
            </w:txbxContent>
          </v:textbox>
        </v:shape>
      </w:pict>
    </w:r>
    <w:proofErr w:type="spellStart"/>
    <w:r w:rsidR="00864B4B">
      <w:rPr>
        <w:rFonts w:ascii="Arial" w:hAnsi="Arial"/>
        <w:color w:val="006742"/>
      </w:rPr>
      <w:t>mì</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8F8C23" w14:textId="77777777" w:rsidR="00BB0D75" w:rsidRDefault="00BB0D75">
      <w:r>
        <w:separator/>
      </w:r>
    </w:p>
  </w:footnote>
  <w:footnote w:type="continuationSeparator" w:id="0">
    <w:p w14:paraId="3A755BD6" w14:textId="77777777" w:rsidR="00BB0D75" w:rsidRDefault="00BB0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A1B56" w14:textId="77777777" w:rsidR="00E67874" w:rsidRDefault="00CA15D2">
    <w:pPr>
      <w:pStyle w:val="Intestazione"/>
    </w:pPr>
    <w:r>
      <w:rPr>
        <w:noProof/>
      </w:rPr>
      <w:drawing>
        <wp:inline distT="0" distB="0" distL="0" distR="0" wp14:anchorId="1CDF4992" wp14:editId="3D1622A8">
          <wp:extent cx="4429125" cy="904875"/>
          <wp:effectExtent l="19050" t="0" r="9525" b="0"/>
          <wp:docPr id="3" name="Immagine 3" descr="testata_segr_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stata_segr_gen"/>
                  <pic:cNvPicPr>
                    <a:picLocks noChangeAspect="1" noChangeArrowheads="1"/>
                  </pic:cNvPicPr>
                </pic:nvPicPr>
                <pic:blipFill>
                  <a:blip r:embed="rId1"/>
                  <a:srcRect/>
                  <a:stretch>
                    <a:fillRect/>
                  </a:stretch>
                </pic:blipFill>
                <pic:spPr bwMode="auto">
                  <a:xfrm>
                    <a:off x="0" y="0"/>
                    <a:ext cx="4429125" cy="90487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453C2" w14:textId="77777777" w:rsidR="00E67874" w:rsidRDefault="00CA15D2" w:rsidP="00E67874">
    <w:pPr>
      <w:pStyle w:val="Intestazione"/>
      <w:ind w:hanging="2268"/>
    </w:pPr>
    <w:r>
      <w:rPr>
        <w:noProof/>
      </w:rPr>
      <w:drawing>
        <wp:inline distT="0" distB="0" distL="0" distR="0" wp14:anchorId="153C5EDA" wp14:editId="480F802D">
          <wp:extent cx="7562850" cy="1800225"/>
          <wp:effectExtent l="19050" t="0" r="0" b="0"/>
          <wp:docPr id="4" name="Immagine 4" descr="testata_seguese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stata_seguesegr"/>
                  <pic:cNvPicPr>
                    <a:picLocks noChangeAspect="1" noChangeArrowheads="1"/>
                  </pic:cNvPicPr>
                </pic:nvPicPr>
                <pic:blipFill>
                  <a:blip r:embed="rId1"/>
                  <a:srcRect/>
                  <a:stretch>
                    <a:fillRect/>
                  </a:stretch>
                </pic:blipFill>
                <pic:spPr bwMode="auto">
                  <a:xfrm>
                    <a:off x="0" y="0"/>
                    <a:ext cx="7562850" cy="180022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74ADC" w14:textId="77777777" w:rsidR="00E67874" w:rsidRDefault="00BB0D75" w:rsidP="00E67874">
    <w:pPr>
      <w:pStyle w:val="Intestazione"/>
      <w:tabs>
        <w:tab w:val="clear" w:pos="4819"/>
        <w:tab w:val="center" w:pos="4536"/>
      </w:tabs>
    </w:pPr>
    <w:r>
      <w:pict w14:anchorId="15B513EB">
        <v:shapetype id="_x0000_t202" coordsize="21600,21600" o:spt="202" path="m,l,21600r21600,l21600,xe">
          <v:stroke joinstyle="miter"/>
          <v:path gradientshapeok="t" o:connecttype="rect"/>
        </v:shapetype>
        <v:shape id="_x0000_s2053" type="#_x0000_t202" style="position:absolute;margin-left:224.65pt;margin-top:112.65pt;width:197pt;height:40pt;z-index:251659264" stroked="f">
          <v:textbox style="mso-next-textbox:#_x0000_s2053" inset="0,0,0,0">
            <w:txbxContent>
              <w:p w14:paraId="5435753C" w14:textId="77777777" w:rsidR="00E67874" w:rsidRPr="00A33D4C" w:rsidRDefault="00E67874" w:rsidP="00E67874"/>
            </w:txbxContent>
          </v:textbox>
        </v:shape>
      </w:pict>
    </w:r>
    <w:r>
      <w:pict w14:anchorId="5EC9E27B">
        <v:shape id="_x0000_s2054" type="#_x0000_t202" style="position:absolute;margin-left:-.95pt;margin-top:75.45pt;width:126pt;height:23.2pt;z-index:251660288;mso-wrap-edited:f" wrapcoords="-128 1350 0 20700 21342 20700 21600 20700 21600 1800 21342 1350 -128 1350" stroked="f">
          <v:fill opacity="32113f"/>
          <v:textbox style="mso-next-textbox:#_x0000_s2054" inset="0,0,0,0">
            <w:txbxContent>
              <w:p w14:paraId="112FCD31" w14:textId="77777777" w:rsidR="00E67874" w:rsidRDefault="00B4042E" w:rsidP="00E67874">
                <w:pPr>
                  <w:spacing w:line="180" w:lineRule="exact"/>
                  <w:rPr>
                    <w:rFonts w:ascii="Arial" w:hAnsi="Arial"/>
                    <w:b/>
                    <w:color w:val="D81130"/>
                    <w:spacing w:val="6"/>
                    <w:sz w:val="17"/>
                  </w:rPr>
                </w:pPr>
                <w:r>
                  <w:rPr>
                    <w:rFonts w:ascii="Arial" w:hAnsi="Arial"/>
                    <w:b/>
                    <w:color w:val="D81130"/>
                    <w:spacing w:val="6"/>
                    <w:sz w:val="17"/>
                  </w:rPr>
                  <w:t>Basilicata</w:t>
                </w:r>
              </w:p>
              <w:p w14:paraId="71DF81A7" w14:textId="77777777" w:rsidR="00444328" w:rsidRPr="00AD3347" w:rsidRDefault="00444328" w:rsidP="00E67874">
                <w:pPr>
                  <w:spacing w:line="180" w:lineRule="exact"/>
                  <w:rPr>
                    <w:rFonts w:ascii="Arial" w:hAnsi="Arial"/>
                    <w:b/>
                    <w:caps/>
                    <w:color w:val="D81130"/>
                    <w:spacing w:val="6"/>
                    <w:sz w:val="17"/>
                  </w:rPr>
                </w:pPr>
              </w:p>
            </w:txbxContent>
          </v:textbox>
        </v:shape>
      </w:pict>
    </w:r>
    <w:r w:rsidR="00CA15D2">
      <w:rPr>
        <w:noProof/>
      </w:rPr>
      <w:drawing>
        <wp:anchor distT="0" distB="0" distL="114300" distR="114300" simplePos="0" relativeHeight="251655168" behindDoc="0" locked="0" layoutInCell="1" allowOverlap="1" wp14:anchorId="020266CC" wp14:editId="312E58FB">
          <wp:simplePos x="0" y="0"/>
          <wp:positionH relativeFrom="column">
            <wp:posOffset>-550545</wp:posOffset>
          </wp:positionH>
          <wp:positionV relativeFrom="paragraph">
            <wp:posOffset>624205</wp:posOffset>
          </wp:positionV>
          <wp:extent cx="2476500" cy="628650"/>
          <wp:effectExtent l="19050" t="0" r="0" b="0"/>
          <wp:wrapNone/>
          <wp:docPr id="1" name="Immagine 1" descr=":testata_segr_g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stata_segr_gen.jpg"/>
                  <pic:cNvPicPr>
                    <a:picLocks noChangeAspect="1" noChangeArrowheads="1"/>
                  </pic:cNvPicPr>
                </pic:nvPicPr>
                <pic:blipFill>
                  <a:blip r:embed="rId1" r:link="rId2"/>
                  <a:srcRect r="43803" b="30769"/>
                  <a:stretch>
                    <a:fillRect/>
                  </a:stretch>
                </pic:blipFill>
                <pic:spPr bwMode="auto">
                  <a:xfrm>
                    <a:off x="0" y="0"/>
                    <a:ext cx="2476500" cy="628650"/>
                  </a:xfrm>
                  <a:prstGeom prst="rect">
                    <a:avLst/>
                  </a:prstGeom>
                  <a:solidFill>
                    <a:srgbClr val="016742"/>
                  </a:solidFill>
                  <a:ln w="9525">
                    <a:noFill/>
                    <a:miter lim="800000"/>
                    <a:headEnd/>
                    <a:tailEnd/>
                  </a:ln>
                </pic:spPr>
              </pic:pic>
            </a:graphicData>
          </a:graphic>
        </wp:anchor>
      </w:drawing>
    </w:r>
    <w:r>
      <w:pict w14:anchorId="5A1869DB">
        <v:shape id="_x0000_s2050" type="#_x0000_t202" style="position:absolute;margin-left:224.65pt;margin-top:53.95pt;width:3in;height:22.2pt;z-index:251656192;mso-position-horizontal-relative:text;mso-position-vertical-relative:text" stroked="f">
          <v:textbox style="mso-next-textbox:#_x0000_s2050" inset="0,0,0,0">
            <w:txbxContent>
              <w:p w14:paraId="43545986" w14:textId="77777777" w:rsidR="00E67874" w:rsidRPr="00D66042" w:rsidRDefault="00E67874" w:rsidP="00A33D4C">
                <w:pPr>
                  <w:pStyle w:val="arial"/>
                  <w:spacing w:line="180" w:lineRule="exact"/>
                  <w:rPr>
                    <w:rFonts w:ascii="Arial" w:hAnsi="Arial"/>
                    <w:color w:val="00612A"/>
                    <w:spacing w:val="4"/>
                    <w:sz w:val="14"/>
                  </w:rPr>
                </w:pPr>
                <w:r w:rsidRPr="007D7DA2">
                  <w:rPr>
                    <w:rFonts w:ascii="Arial" w:hAnsi="Arial"/>
                    <w:color w:val="00612A"/>
                    <w:spacing w:val="4"/>
                    <w:sz w:val="14"/>
                  </w:rPr>
                  <w:t>Unione Sindacale Regionale</w:t>
                </w:r>
              </w:p>
              <w:p w14:paraId="15FB31C3" w14:textId="77777777" w:rsidR="00E67874" w:rsidRPr="00A33D4C" w:rsidRDefault="00E67874" w:rsidP="00A33D4C">
                <w:pPr>
                  <w:pStyle w:val="arial"/>
                  <w:spacing w:line="180" w:lineRule="exact"/>
                  <w:rPr>
                    <w:rFonts w:ascii="Arial" w:hAnsi="Arial"/>
                    <w:sz w:val="14"/>
                  </w:rPr>
                </w:pPr>
              </w:p>
              <w:p w14:paraId="60B0D5A3" w14:textId="77777777" w:rsidR="00E67874" w:rsidRPr="00A33D4C" w:rsidRDefault="00E67874" w:rsidP="00A33D4C">
                <w:pPr>
                  <w:pStyle w:val="arial"/>
                  <w:spacing w:line="180" w:lineRule="exact"/>
                  <w:rPr>
                    <w:rFonts w:ascii="Arial" w:hAnsi="Arial"/>
                    <w:sz w:val="14"/>
                  </w:rPr>
                </w:pPr>
              </w:p>
              <w:p w14:paraId="7B00B936" w14:textId="77777777" w:rsidR="00E67874" w:rsidRPr="00A33D4C" w:rsidRDefault="00E67874" w:rsidP="00E67874"/>
              <w:p w14:paraId="65CE3524" w14:textId="77777777" w:rsidR="00E67874" w:rsidRPr="00A33D4C" w:rsidRDefault="00E67874" w:rsidP="00E67874"/>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style="width:11.25pt;height:11.25pt" o:bullet="t">
        <v:imagedata r:id="rId1" o:title="mso9AB2"/>
      </v:shape>
    </w:pict>
  </w:numPicBullet>
  <w:abstractNum w:abstractNumId="0" w15:restartNumberingAfterBreak="0">
    <w:nsid w:val="075B5B66"/>
    <w:multiLevelType w:val="hybridMultilevel"/>
    <w:tmpl w:val="33522666"/>
    <w:lvl w:ilvl="0" w:tplc="D21C3A9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531872"/>
    <w:multiLevelType w:val="hybridMultilevel"/>
    <w:tmpl w:val="1F603140"/>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0B93A96"/>
    <w:multiLevelType w:val="hybridMultilevel"/>
    <w:tmpl w:val="7EEA500E"/>
    <w:lvl w:ilvl="0" w:tplc="CCBA8DCA">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537B21"/>
    <w:multiLevelType w:val="hybridMultilevel"/>
    <w:tmpl w:val="7D743AE4"/>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3122BB"/>
    <w:multiLevelType w:val="hybridMultilevel"/>
    <w:tmpl w:val="34E0BE26"/>
    <w:lvl w:ilvl="0" w:tplc="0410000B">
      <w:start w:val="1"/>
      <w:numFmt w:val="bullet"/>
      <w:lvlText w:val=""/>
      <w:lvlJc w:val="left"/>
      <w:pPr>
        <w:tabs>
          <w:tab w:val="num" w:pos="360"/>
        </w:tabs>
        <w:ind w:left="360" w:hanging="360"/>
      </w:pPr>
      <w:rPr>
        <w:rFonts w:ascii="Wingdings" w:hAnsi="Wingdings" w:hint="default"/>
      </w:rPr>
    </w:lvl>
    <w:lvl w:ilvl="1" w:tplc="264C94D8">
      <w:start w:val="1"/>
      <w:numFmt w:val="bullet"/>
      <w:lvlText w:val=""/>
      <w:lvlJc w:val="left"/>
      <w:pPr>
        <w:tabs>
          <w:tab w:val="num" w:pos="1080"/>
        </w:tabs>
        <w:ind w:left="1080" w:hanging="360"/>
      </w:pPr>
      <w:rPr>
        <w:rFonts w:ascii="Wingdings" w:hAnsi="Wingdings"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D4D52E6"/>
    <w:multiLevelType w:val="hybridMultilevel"/>
    <w:tmpl w:val="F160893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6" w15:restartNumberingAfterBreak="0">
    <w:nsid w:val="201202F3"/>
    <w:multiLevelType w:val="hybridMultilevel"/>
    <w:tmpl w:val="CC10F860"/>
    <w:lvl w:ilvl="0" w:tplc="6C4298FE">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15:restartNumberingAfterBreak="0">
    <w:nsid w:val="2EEA77FE"/>
    <w:multiLevelType w:val="hybridMultilevel"/>
    <w:tmpl w:val="58529ECA"/>
    <w:lvl w:ilvl="0" w:tplc="04100007">
      <w:start w:val="1"/>
      <w:numFmt w:val="bullet"/>
      <w:lvlText w:val=""/>
      <w:lvlPicBulletId w:val="0"/>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8" w15:restartNumberingAfterBreak="0">
    <w:nsid w:val="40011633"/>
    <w:multiLevelType w:val="hybridMultilevel"/>
    <w:tmpl w:val="A086A466"/>
    <w:lvl w:ilvl="0" w:tplc="00010410">
      <w:start w:val="1"/>
      <w:numFmt w:val="bullet"/>
      <w:lvlText w:val=""/>
      <w:lvlJc w:val="left"/>
      <w:pPr>
        <w:tabs>
          <w:tab w:val="num" w:pos="720"/>
        </w:tabs>
        <w:ind w:left="720" w:hanging="360"/>
      </w:pPr>
      <w:rPr>
        <w:rFonts w:ascii="Symbol" w:hAnsi="Symbol" w:hint="default"/>
      </w:rPr>
    </w:lvl>
    <w:lvl w:ilvl="1" w:tplc="00030410" w:tentative="1">
      <w:start w:val="1"/>
      <w:numFmt w:val="bullet"/>
      <w:lvlText w:val="o"/>
      <w:lvlJc w:val="left"/>
      <w:pPr>
        <w:tabs>
          <w:tab w:val="num" w:pos="1440"/>
        </w:tabs>
        <w:ind w:left="1440" w:hanging="360"/>
      </w:pPr>
      <w:rPr>
        <w:rFonts w:ascii="Courier New" w:hAnsi="Courier New"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260D18"/>
    <w:multiLevelType w:val="hybridMultilevel"/>
    <w:tmpl w:val="E7867E62"/>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5533DAF"/>
    <w:multiLevelType w:val="hybridMultilevel"/>
    <w:tmpl w:val="626AE554"/>
    <w:lvl w:ilvl="0" w:tplc="00010410">
      <w:start w:val="1"/>
      <w:numFmt w:val="bullet"/>
      <w:lvlText w:val=""/>
      <w:lvlJc w:val="left"/>
      <w:pPr>
        <w:tabs>
          <w:tab w:val="num" w:pos="720"/>
        </w:tabs>
        <w:ind w:left="720" w:hanging="360"/>
      </w:pPr>
      <w:rPr>
        <w:rFonts w:ascii="Symbol" w:hAnsi="Symbol" w:hint="default"/>
      </w:rPr>
    </w:lvl>
    <w:lvl w:ilvl="1" w:tplc="00030410" w:tentative="1">
      <w:start w:val="1"/>
      <w:numFmt w:val="bullet"/>
      <w:lvlText w:val="o"/>
      <w:lvlJc w:val="left"/>
      <w:pPr>
        <w:tabs>
          <w:tab w:val="num" w:pos="1440"/>
        </w:tabs>
        <w:ind w:left="1440" w:hanging="360"/>
      </w:pPr>
      <w:rPr>
        <w:rFonts w:ascii="Courier New" w:hAnsi="Courier New"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772EE2"/>
    <w:multiLevelType w:val="hybridMultilevel"/>
    <w:tmpl w:val="E31A0454"/>
    <w:lvl w:ilvl="0" w:tplc="04100017">
      <w:start w:val="1"/>
      <w:numFmt w:val="lowerLetter"/>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2" w15:restartNumberingAfterBreak="0">
    <w:nsid w:val="4D4B060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F5D7170"/>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2F83D4A"/>
    <w:multiLevelType w:val="hybridMultilevel"/>
    <w:tmpl w:val="043CBE50"/>
    <w:lvl w:ilvl="0" w:tplc="DC50620E">
      <w:start w:val="1"/>
      <w:numFmt w:val="bullet"/>
      <w:lvlText w:val="o"/>
      <w:lvlJc w:val="left"/>
      <w:pPr>
        <w:tabs>
          <w:tab w:val="num" w:pos="780"/>
        </w:tabs>
        <w:ind w:left="780" w:hanging="360"/>
      </w:pPr>
      <w:rPr>
        <w:rFonts w:ascii="Courier New" w:hAnsi="Courier Ne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5" w15:restartNumberingAfterBreak="0">
    <w:nsid w:val="5C3064DC"/>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F1C07B6"/>
    <w:multiLevelType w:val="hybridMultilevel"/>
    <w:tmpl w:val="FFB0962C"/>
    <w:lvl w:ilvl="0" w:tplc="00010410">
      <w:start w:val="1"/>
      <w:numFmt w:val="bullet"/>
      <w:lvlText w:val=""/>
      <w:lvlJc w:val="left"/>
      <w:pPr>
        <w:tabs>
          <w:tab w:val="num" w:pos="1571"/>
        </w:tabs>
        <w:ind w:left="1571" w:hanging="360"/>
      </w:pPr>
      <w:rPr>
        <w:rFonts w:ascii="Symbol" w:hAnsi="Symbol" w:hint="default"/>
      </w:rPr>
    </w:lvl>
    <w:lvl w:ilvl="1" w:tplc="00030410" w:tentative="1">
      <w:start w:val="1"/>
      <w:numFmt w:val="bullet"/>
      <w:lvlText w:val="o"/>
      <w:lvlJc w:val="left"/>
      <w:pPr>
        <w:tabs>
          <w:tab w:val="num" w:pos="2291"/>
        </w:tabs>
        <w:ind w:left="2291" w:hanging="360"/>
      </w:pPr>
      <w:rPr>
        <w:rFonts w:ascii="Courier New" w:hAnsi="Courier New" w:hint="default"/>
      </w:rPr>
    </w:lvl>
    <w:lvl w:ilvl="2" w:tplc="00050410" w:tentative="1">
      <w:start w:val="1"/>
      <w:numFmt w:val="bullet"/>
      <w:lvlText w:val=""/>
      <w:lvlJc w:val="left"/>
      <w:pPr>
        <w:tabs>
          <w:tab w:val="num" w:pos="3011"/>
        </w:tabs>
        <w:ind w:left="3011" w:hanging="360"/>
      </w:pPr>
      <w:rPr>
        <w:rFonts w:ascii="Wingdings" w:hAnsi="Wingdings" w:hint="default"/>
      </w:rPr>
    </w:lvl>
    <w:lvl w:ilvl="3" w:tplc="00010410" w:tentative="1">
      <w:start w:val="1"/>
      <w:numFmt w:val="bullet"/>
      <w:lvlText w:val=""/>
      <w:lvlJc w:val="left"/>
      <w:pPr>
        <w:tabs>
          <w:tab w:val="num" w:pos="3731"/>
        </w:tabs>
        <w:ind w:left="3731" w:hanging="360"/>
      </w:pPr>
      <w:rPr>
        <w:rFonts w:ascii="Symbol" w:hAnsi="Symbol" w:hint="default"/>
      </w:rPr>
    </w:lvl>
    <w:lvl w:ilvl="4" w:tplc="00030410" w:tentative="1">
      <w:start w:val="1"/>
      <w:numFmt w:val="bullet"/>
      <w:lvlText w:val="o"/>
      <w:lvlJc w:val="left"/>
      <w:pPr>
        <w:tabs>
          <w:tab w:val="num" w:pos="4451"/>
        </w:tabs>
        <w:ind w:left="4451" w:hanging="360"/>
      </w:pPr>
      <w:rPr>
        <w:rFonts w:ascii="Courier New" w:hAnsi="Courier New" w:hint="default"/>
      </w:rPr>
    </w:lvl>
    <w:lvl w:ilvl="5" w:tplc="00050410" w:tentative="1">
      <w:start w:val="1"/>
      <w:numFmt w:val="bullet"/>
      <w:lvlText w:val=""/>
      <w:lvlJc w:val="left"/>
      <w:pPr>
        <w:tabs>
          <w:tab w:val="num" w:pos="5171"/>
        </w:tabs>
        <w:ind w:left="5171" w:hanging="360"/>
      </w:pPr>
      <w:rPr>
        <w:rFonts w:ascii="Wingdings" w:hAnsi="Wingdings" w:hint="default"/>
      </w:rPr>
    </w:lvl>
    <w:lvl w:ilvl="6" w:tplc="00010410" w:tentative="1">
      <w:start w:val="1"/>
      <w:numFmt w:val="bullet"/>
      <w:lvlText w:val=""/>
      <w:lvlJc w:val="left"/>
      <w:pPr>
        <w:tabs>
          <w:tab w:val="num" w:pos="5891"/>
        </w:tabs>
        <w:ind w:left="5891" w:hanging="360"/>
      </w:pPr>
      <w:rPr>
        <w:rFonts w:ascii="Symbol" w:hAnsi="Symbol" w:hint="default"/>
      </w:rPr>
    </w:lvl>
    <w:lvl w:ilvl="7" w:tplc="00030410" w:tentative="1">
      <w:start w:val="1"/>
      <w:numFmt w:val="bullet"/>
      <w:lvlText w:val="o"/>
      <w:lvlJc w:val="left"/>
      <w:pPr>
        <w:tabs>
          <w:tab w:val="num" w:pos="6611"/>
        </w:tabs>
        <w:ind w:left="6611" w:hanging="360"/>
      </w:pPr>
      <w:rPr>
        <w:rFonts w:ascii="Courier New" w:hAnsi="Courier New" w:hint="default"/>
      </w:rPr>
    </w:lvl>
    <w:lvl w:ilvl="8" w:tplc="0005041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643517D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AA03E2F"/>
    <w:multiLevelType w:val="hybridMultilevel"/>
    <w:tmpl w:val="513A7F9C"/>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AFF77F4"/>
    <w:multiLevelType w:val="singleLevel"/>
    <w:tmpl w:val="0410000F"/>
    <w:lvl w:ilvl="0">
      <w:start w:val="1"/>
      <w:numFmt w:val="decimal"/>
      <w:lvlText w:val="%1."/>
      <w:lvlJc w:val="left"/>
      <w:pPr>
        <w:tabs>
          <w:tab w:val="num" w:pos="360"/>
        </w:tabs>
        <w:ind w:left="360" w:hanging="360"/>
      </w:pPr>
      <w:rPr>
        <w:rFonts w:hint="default"/>
      </w:rPr>
    </w:lvl>
  </w:abstractNum>
  <w:abstractNum w:abstractNumId="20" w15:restartNumberingAfterBreak="0">
    <w:nsid w:val="6C3631EA"/>
    <w:multiLevelType w:val="hybridMultilevel"/>
    <w:tmpl w:val="345AD90E"/>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num w:numId="1">
    <w:abstractNumId w:val="19"/>
  </w:num>
  <w:num w:numId="2">
    <w:abstractNumId w:val="15"/>
  </w:num>
  <w:num w:numId="3">
    <w:abstractNumId w:val="17"/>
  </w:num>
  <w:num w:numId="4">
    <w:abstractNumId w:val="12"/>
  </w:num>
  <w:num w:numId="5">
    <w:abstractNumId w:val="13"/>
  </w:num>
  <w:num w:numId="6">
    <w:abstractNumId w:val="4"/>
  </w:num>
  <w:num w:numId="7">
    <w:abstractNumId w:val="3"/>
  </w:num>
  <w:num w:numId="8">
    <w:abstractNumId w:val="20"/>
  </w:num>
  <w:num w:numId="9">
    <w:abstractNumId w:val="2"/>
  </w:num>
  <w:num w:numId="10">
    <w:abstractNumId w:val="16"/>
  </w:num>
  <w:num w:numId="11">
    <w:abstractNumId w:val="10"/>
  </w:num>
  <w:num w:numId="12">
    <w:abstractNumId w:val="8"/>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8"/>
  </w:num>
  <w:num w:numId="18">
    <w:abstractNumId w:val="7"/>
  </w:num>
  <w:num w:numId="19">
    <w:abstractNumId w:val="1"/>
  </w:num>
  <w:num w:numId="20">
    <w:abstractNumId w:val="9"/>
  </w:num>
  <w:num w:numId="21">
    <w:abstractNumId w:val="5"/>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it-IT" w:vendorID="3" w:dllVersion="512" w:checkStyle="1"/>
  <w:activeWritingStyle w:appName="MSWord" w:lang="it-IT" w:vendorID="3" w:dllVersion="517" w:checkStyle="1"/>
  <w:activeWritingStyle w:appName="MSWord" w:lang="fr-FR" w:vendorID="9" w:dllVersion="512" w:checkStyle="1"/>
  <w:activeWritingStyle w:appName="MSWord" w:lang="de-DE" w:vendorID="9"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5">
      <o:colormru v:ext="edit" colors="#016742,#00612a"/>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5CB2"/>
    <w:rsid w:val="000322CF"/>
    <w:rsid w:val="00073718"/>
    <w:rsid w:val="000778D4"/>
    <w:rsid w:val="00084A78"/>
    <w:rsid w:val="00084ACE"/>
    <w:rsid w:val="00086937"/>
    <w:rsid w:val="000869C0"/>
    <w:rsid w:val="000B4AB7"/>
    <w:rsid w:val="000F7810"/>
    <w:rsid w:val="0011777A"/>
    <w:rsid w:val="00153EDE"/>
    <w:rsid w:val="0016536A"/>
    <w:rsid w:val="001C1B7E"/>
    <w:rsid w:val="001C302C"/>
    <w:rsid w:val="001D2605"/>
    <w:rsid w:val="00205413"/>
    <w:rsid w:val="002055D9"/>
    <w:rsid w:val="0025126E"/>
    <w:rsid w:val="00262306"/>
    <w:rsid w:val="00265CB2"/>
    <w:rsid w:val="00285E05"/>
    <w:rsid w:val="00286452"/>
    <w:rsid w:val="00292E99"/>
    <w:rsid w:val="002B2DBB"/>
    <w:rsid w:val="002D7459"/>
    <w:rsid w:val="002E46FB"/>
    <w:rsid w:val="002E6080"/>
    <w:rsid w:val="00327C27"/>
    <w:rsid w:val="00341A9A"/>
    <w:rsid w:val="003448E0"/>
    <w:rsid w:val="003A1046"/>
    <w:rsid w:val="003A25A4"/>
    <w:rsid w:val="003C205C"/>
    <w:rsid w:val="003D3A54"/>
    <w:rsid w:val="003D4758"/>
    <w:rsid w:val="003E3CFC"/>
    <w:rsid w:val="00400901"/>
    <w:rsid w:val="004055F6"/>
    <w:rsid w:val="00416B6C"/>
    <w:rsid w:val="00425383"/>
    <w:rsid w:val="00431F29"/>
    <w:rsid w:val="00442651"/>
    <w:rsid w:val="0044373B"/>
    <w:rsid w:val="00444328"/>
    <w:rsid w:val="00446FA2"/>
    <w:rsid w:val="00467618"/>
    <w:rsid w:val="00471510"/>
    <w:rsid w:val="00490CD1"/>
    <w:rsid w:val="004B5396"/>
    <w:rsid w:val="004C4FEF"/>
    <w:rsid w:val="004E3FD5"/>
    <w:rsid w:val="004E7E7F"/>
    <w:rsid w:val="004F3ED3"/>
    <w:rsid w:val="00536BCC"/>
    <w:rsid w:val="00563690"/>
    <w:rsid w:val="00575B0E"/>
    <w:rsid w:val="00586C67"/>
    <w:rsid w:val="005A7EFF"/>
    <w:rsid w:val="005B3ECE"/>
    <w:rsid w:val="005E16A5"/>
    <w:rsid w:val="005F1C93"/>
    <w:rsid w:val="005F1EE5"/>
    <w:rsid w:val="00615D0C"/>
    <w:rsid w:val="00615E4F"/>
    <w:rsid w:val="0063693E"/>
    <w:rsid w:val="00642DD3"/>
    <w:rsid w:val="006557A1"/>
    <w:rsid w:val="0067572D"/>
    <w:rsid w:val="00680736"/>
    <w:rsid w:val="006A7BC6"/>
    <w:rsid w:val="006C6A7D"/>
    <w:rsid w:val="006E42DF"/>
    <w:rsid w:val="006F6917"/>
    <w:rsid w:val="00700812"/>
    <w:rsid w:val="00784E2A"/>
    <w:rsid w:val="007A4794"/>
    <w:rsid w:val="007A7C7A"/>
    <w:rsid w:val="007C1E37"/>
    <w:rsid w:val="007D19F0"/>
    <w:rsid w:val="007E0556"/>
    <w:rsid w:val="00801375"/>
    <w:rsid w:val="0081438E"/>
    <w:rsid w:val="008300FD"/>
    <w:rsid w:val="00840873"/>
    <w:rsid w:val="00851C86"/>
    <w:rsid w:val="0086290B"/>
    <w:rsid w:val="008638CA"/>
    <w:rsid w:val="00864B4B"/>
    <w:rsid w:val="008666DA"/>
    <w:rsid w:val="008A0BE0"/>
    <w:rsid w:val="008A178C"/>
    <w:rsid w:val="008A34E6"/>
    <w:rsid w:val="008B0DE1"/>
    <w:rsid w:val="008B5125"/>
    <w:rsid w:val="008D7F99"/>
    <w:rsid w:val="008E1E1F"/>
    <w:rsid w:val="008F21B4"/>
    <w:rsid w:val="00917DF1"/>
    <w:rsid w:val="0093280B"/>
    <w:rsid w:val="00947594"/>
    <w:rsid w:val="00947AB5"/>
    <w:rsid w:val="00951325"/>
    <w:rsid w:val="00952355"/>
    <w:rsid w:val="00953AA1"/>
    <w:rsid w:val="00954B35"/>
    <w:rsid w:val="00964E37"/>
    <w:rsid w:val="00971F1F"/>
    <w:rsid w:val="00974F0C"/>
    <w:rsid w:val="009A66D9"/>
    <w:rsid w:val="009E3A71"/>
    <w:rsid w:val="00A03566"/>
    <w:rsid w:val="00A15D04"/>
    <w:rsid w:val="00A229F7"/>
    <w:rsid w:val="00A30CCB"/>
    <w:rsid w:val="00A31581"/>
    <w:rsid w:val="00A4589E"/>
    <w:rsid w:val="00A76766"/>
    <w:rsid w:val="00A82851"/>
    <w:rsid w:val="00AA27A6"/>
    <w:rsid w:val="00AC0B52"/>
    <w:rsid w:val="00AC0FFE"/>
    <w:rsid w:val="00AD7577"/>
    <w:rsid w:val="00B17062"/>
    <w:rsid w:val="00B4042E"/>
    <w:rsid w:val="00B66C7F"/>
    <w:rsid w:val="00B826AC"/>
    <w:rsid w:val="00B968A5"/>
    <w:rsid w:val="00BA7355"/>
    <w:rsid w:val="00BB04C3"/>
    <w:rsid w:val="00BB0D75"/>
    <w:rsid w:val="00BB5C34"/>
    <w:rsid w:val="00BC1410"/>
    <w:rsid w:val="00BC631E"/>
    <w:rsid w:val="00BF7B19"/>
    <w:rsid w:val="00C65199"/>
    <w:rsid w:val="00C87768"/>
    <w:rsid w:val="00C94D4E"/>
    <w:rsid w:val="00CA15D2"/>
    <w:rsid w:val="00CA5399"/>
    <w:rsid w:val="00CB23A5"/>
    <w:rsid w:val="00CE767F"/>
    <w:rsid w:val="00D14EB8"/>
    <w:rsid w:val="00D35EA3"/>
    <w:rsid w:val="00D536A4"/>
    <w:rsid w:val="00D75E74"/>
    <w:rsid w:val="00D80446"/>
    <w:rsid w:val="00DB42C2"/>
    <w:rsid w:val="00DD636A"/>
    <w:rsid w:val="00DE2C1C"/>
    <w:rsid w:val="00DF3146"/>
    <w:rsid w:val="00E0002B"/>
    <w:rsid w:val="00E34343"/>
    <w:rsid w:val="00E35345"/>
    <w:rsid w:val="00E65C79"/>
    <w:rsid w:val="00E67874"/>
    <w:rsid w:val="00E75B3D"/>
    <w:rsid w:val="00EA7827"/>
    <w:rsid w:val="00EE0753"/>
    <w:rsid w:val="00EE7A13"/>
    <w:rsid w:val="00EF3755"/>
    <w:rsid w:val="00F01D2B"/>
    <w:rsid w:val="00F2040F"/>
    <w:rsid w:val="00F61634"/>
    <w:rsid w:val="00F6512E"/>
    <w:rsid w:val="00FA08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colormru v:ext="edit" colors="#016742,#00612a"/>
    </o:shapedefaults>
    <o:shapelayout v:ext="edit">
      <o:idmap v:ext="edit" data="1"/>
    </o:shapelayout>
  </w:shapeDefaults>
  <w:doNotEmbedSmartTags/>
  <w:decimalSymbol w:val=","/>
  <w:listSeparator w:val=";"/>
  <w14:docId w14:val="6D9973FA"/>
  <w15:docId w15:val="{00E7C781-4960-4990-AD43-523991A1C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0F7810"/>
  </w:style>
  <w:style w:type="paragraph" w:styleId="Titolo1">
    <w:name w:val="heading 1"/>
    <w:basedOn w:val="Normale"/>
    <w:next w:val="Normale"/>
    <w:qFormat/>
    <w:rsid w:val="000F7810"/>
    <w:pPr>
      <w:keepNext/>
      <w:outlineLvl w:val="0"/>
    </w:pPr>
    <w:rPr>
      <w:rFonts w:ascii="Arial" w:hAnsi="Arial"/>
      <w:b/>
      <w:color w:val="000080"/>
      <w:sz w:val="18"/>
    </w:rPr>
  </w:style>
  <w:style w:type="paragraph" w:styleId="Titolo2">
    <w:name w:val="heading 2"/>
    <w:basedOn w:val="Normale"/>
    <w:next w:val="Normale"/>
    <w:qFormat/>
    <w:rsid w:val="000F7810"/>
    <w:pPr>
      <w:keepNext/>
      <w:outlineLvl w:val="1"/>
    </w:pPr>
    <w:rPr>
      <w:rFonts w:ascii="Arial" w:hAnsi="Arial"/>
      <w:b/>
      <w:sz w:val="18"/>
    </w:rPr>
  </w:style>
  <w:style w:type="paragraph" w:styleId="Titolo3">
    <w:name w:val="heading 3"/>
    <w:basedOn w:val="Normale"/>
    <w:next w:val="Normale"/>
    <w:qFormat/>
    <w:rsid w:val="000F7810"/>
    <w:pPr>
      <w:keepNext/>
      <w:jc w:val="right"/>
      <w:outlineLvl w:val="2"/>
    </w:pPr>
    <w:rPr>
      <w:sz w:val="24"/>
    </w:rPr>
  </w:style>
  <w:style w:type="paragraph" w:styleId="Titolo4">
    <w:name w:val="heading 4"/>
    <w:basedOn w:val="Normale"/>
    <w:next w:val="Normale"/>
    <w:qFormat/>
    <w:rsid w:val="000F7810"/>
    <w:pPr>
      <w:keepNext/>
      <w:spacing w:after="60"/>
      <w:outlineLvl w:val="3"/>
    </w:pPr>
    <w:rPr>
      <w:sz w:val="24"/>
    </w:rPr>
  </w:style>
  <w:style w:type="paragraph" w:styleId="Titolo5">
    <w:name w:val="heading 5"/>
    <w:basedOn w:val="Normale"/>
    <w:next w:val="Normale"/>
    <w:qFormat/>
    <w:rsid w:val="000F7810"/>
    <w:pPr>
      <w:keepNext/>
      <w:ind w:left="5812"/>
      <w:outlineLvl w:val="4"/>
    </w:pPr>
    <w:rPr>
      <w:sz w:val="24"/>
      <w:szCs w:val="24"/>
    </w:rPr>
  </w:style>
  <w:style w:type="paragraph" w:styleId="Titolo6">
    <w:name w:val="heading 6"/>
    <w:basedOn w:val="Normale"/>
    <w:next w:val="Normale"/>
    <w:qFormat/>
    <w:rsid w:val="000F7810"/>
    <w:pPr>
      <w:keepNext/>
      <w:outlineLvl w:val="5"/>
    </w:pPr>
    <w:rPr>
      <w:b/>
      <w:bCs/>
      <w:sz w:val="24"/>
    </w:rPr>
  </w:style>
  <w:style w:type="paragraph" w:styleId="Titolo7">
    <w:name w:val="heading 7"/>
    <w:basedOn w:val="Normale"/>
    <w:next w:val="Normale"/>
    <w:qFormat/>
    <w:rsid w:val="000F7810"/>
    <w:pPr>
      <w:keepNext/>
      <w:spacing w:after="40"/>
      <w:ind w:left="8460" w:right="-2903"/>
      <w:jc w:val="both"/>
      <w:outlineLvl w:val="6"/>
    </w:pPr>
    <w:rPr>
      <w:sz w:val="28"/>
      <w:szCs w:val="24"/>
    </w:rPr>
  </w:style>
  <w:style w:type="paragraph" w:styleId="Titolo8">
    <w:name w:val="heading 8"/>
    <w:basedOn w:val="Normale"/>
    <w:next w:val="Normale"/>
    <w:qFormat/>
    <w:rsid w:val="000F7810"/>
    <w:pPr>
      <w:keepNext/>
      <w:spacing w:before="120" w:after="120"/>
      <w:jc w:val="both"/>
      <w:outlineLvl w:val="7"/>
    </w:pPr>
    <w:rPr>
      <w:sz w:val="24"/>
    </w:rPr>
  </w:style>
  <w:style w:type="paragraph" w:styleId="Titolo9">
    <w:name w:val="heading 9"/>
    <w:basedOn w:val="Normale"/>
    <w:next w:val="Normale"/>
    <w:qFormat/>
    <w:rsid w:val="000F7810"/>
    <w:pPr>
      <w:keepNext/>
      <w:spacing w:after="120"/>
      <w:ind w:left="6237"/>
      <w:jc w:val="both"/>
      <w:outlineLvl w:val="8"/>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0F7810"/>
    <w:pPr>
      <w:jc w:val="center"/>
    </w:pPr>
    <w:rPr>
      <w:sz w:val="32"/>
    </w:rPr>
  </w:style>
  <w:style w:type="paragraph" w:styleId="Intestazione">
    <w:name w:val="header"/>
    <w:basedOn w:val="Normale"/>
    <w:rsid w:val="000F7810"/>
    <w:pPr>
      <w:tabs>
        <w:tab w:val="center" w:pos="4819"/>
        <w:tab w:val="right" w:pos="9638"/>
      </w:tabs>
    </w:pPr>
  </w:style>
  <w:style w:type="paragraph" w:styleId="Pidipagina">
    <w:name w:val="footer"/>
    <w:basedOn w:val="Normale"/>
    <w:rsid w:val="000F7810"/>
    <w:pPr>
      <w:tabs>
        <w:tab w:val="center" w:pos="4819"/>
        <w:tab w:val="right" w:pos="9638"/>
      </w:tabs>
    </w:pPr>
  </w:style>
  <w:style w:type="paragraph" w:styleId="Corpodeltesto3">
    <w:name w:val="Body Text 3"/>
    <w:basedOn w:val="Normale"/>
    <w:rsid w:val="000F7810"/>
    <w:pPr>
      <w:jc w:val="both"/>
    </w:pPr>
    <w:rPr>
      <w:rFonts w:ascii="Arial" w:hAnsi="Arial"/>
      <w:sz w:val="24"/>
    </w:rPr>
  </w:style>
  <w:style w:type="paragraph" w:styleId="Corpotesto">
    <w:name w:val="Body Text"/>
    <w:basedOn w:val="Normale"/>
    <w:rsid w:val="000F7810"/>
    <w:pPr>
      <w:jc w:val="both"/>
    </w:pPr>
    <w:rPr>
      <w:sz w:val="24"/>
    </w:rPr>
  </w:style>
  <w:style w:type="paragraph" w:styleId="Corpodeltesto2">
    <w:name w:val="Body Text 2"/>
    <w:basedOn w:val="Normale"/>
    <w:rsid w:val="000F7810"/>
    <w:pPr>
      <w:jc w:val="both"/>
    </w:pPr>
    <w:rPr>
      <w:rFonts w:ascii="Tahoma" w:hAnsi="Tahoma" w:cs="Tahoma"/>
      <w:i/>
      <w:iCs/>
      <w:sz w:val="28"/>
      <w:szCs w:val="24"/>
    </w:rPr>
  </w:style>
  <w:style w:type="character" w:styleId="Collegamentoipertestuale">
    <w:name w:val="Hyperlink"/>
    <w:basedOn w:val="Carpredefinitoparagrafo"/>
    <w:rsid w:val="000F7810"/>
    <w:rPr>
      <w:color w:val="0000FF"/>
      <w:u w:val="single"/>
    </w:rPr>
  </w:style>
  <w:style w:type="paragraph" w:styleId="Testonormale">
    <w:name w:val="Plain Text"/>
    <w:basedOn w:val="Normale"/>
    <w:rsid w:val="000F7810"/>
    <w:rPr>
      <w:rFonts w:ascii="Courier New" w:hAnsi="Courier New" w:cs="Courier New"/>
    </w:rPr>
  </w:style>
  <w:style w:type="character" w:styleId="Collegamentovisitato">
    <w:name w:val="FollowedHyperlink"/>
    <w:basedOn w:val="Carpredefinitoparagrafo"/>
    <w:rsid w:val="000F7810"/>
    <w:rPr>
      <w:color w:val="800080"/>
      <w:u w:val="single"/>
    </w:rPr>
  </w:style>
  <w:style w:type="paragraph" w:customStyle="1" w:styleId="arial">
    <w:name w:val="arial"/>
    <w:basedOn w:val="Normale"/>
    <w:rsid w:val="00A33D4C"/>
  </w:style>
  <w:style w:type="character" w:styleId="Enfasicorsivo">
    <w:name w:val="Emphasis"/>
    <w:basedOn w:val="Carpredefinitoparagrafo"/>
    <w:qFormat/>
    <w:rsid w:val="00431F29"/>
    <w:rPr>
      <w:i/>
      <w:iCs/>
    </w:rPr>
  </w:style>
  <w:style w:type="character" w:styleId="Enfasigrassetto">
    <w:name w:val="Strong"/>
    <w:basedOn w:val="Carpredefinitoparagrafo"/>
    <w:qFormat/>
    <w:rsid w:val="00431F29"/>
    <w:rPr>
      <w:b/>
      <w:bCs/>
    </w:rPr>
  </w:style>
  <w:style w:type="paragraph" w:styleId="Paragrafoelenco">
    <w:name w:val="List Paragraph"/>
    <w:basedOn w:val="Normale"/>
    <w:uiPriority w:val="34"/>
    <w:qFormat/>
    <w:rsid w:val="006F6917"/>
    <w:pPr>
      <w:ind w:left="708"/>
    </w:pPr>
  </w:style>
  <w:style w:type="character" w:styleId="Menzionenonrisolta">
    <w:name w:val="Unresolved Mention"/>
    <w:basedOn w:val="Carpredefinitoparagrafo"/>
    <w:uiPriority w:val="99"/>
    <w:semiHidden/>
    <w:unhideWhenUsed/>
    <w:rsid w:val="00971F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8864171">
      <w:bodyDiv w:val="1"/>
      <w:marLeft w:val="0"/>
      <w:marRight w:val="0"/>
      <w:marTop w:val="0"/>
      <w:marBottom w:val="0"/>
      <w:divBdr>
        <w:top w:val="none" w:sz="0" w:space="0" w:color="auto"/>
        <w:left w:val="none" w:sz="0" w:space="0" w:color="auto"/>
        <w:bottom w:val="none" w:sz="0" w:space="0" w:color="auto"/>
        <w:right w:val="none" w:sz="0" w:space="0" w:color="auto"/>
      </w:divBdr>
    </w:div>
    <w:div w:id="11551460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usr.basilicata@cisl.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2" Type="http://schemas.openxmlformats.org/officeDocument/2006/relationships/image" Target="file:///C:\Users\Lucia\Desktop\:testata_segr_gen.jpg" TargetMode="External"/><Relationship Id="rId1" Type="http://schemas.openxmlformats.org/officeDocument/2006/relationships/image" Target="media/image8.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C60F85-A1E8-4548-9B7D-2F54A08A3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5</Pages>
  <Words>725</Words>
  <Characters>4137</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Carta Intestata</vt:lpstr>
    </vt:vector>
  </TitlesOfParts>
  <Company>TTS Italia</Company>
  <LinksUpToDate>false</LinksUpToDate>
  <CharactersWithSpaces>4853</CharactersWithSpaces>
  <SharedDoc>false</SharedDoc>
  <HLinks>
    <vt:vector size="6" baseType="variant">
      <vt:variant>
        <vt:i4>7798900</vt:i4>
      </vt:variant>
      <vt:variant>
        <vt:i4>-1</vt:i4>
      </vt:variant>
      <vt:variant>
        <vt:i4>2049</vt:i4>
      </vt:variant>
      <vt:variant>
        <vt:i4>1</vt:i4>
      </vt:variant>
      <vt:variant>
        <vt:lpwstr>:testata_segr_gen.jpg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Intestata</dc:title>
  <dc:subject>TTS Italia</dc:subject>
  <dc:creator>Olga</dc:creator>
  <cp:lastModifiedBy>centr</cp:lastModifiedBy>
  <cp:revision>23</cp:revision>
  <cp:lastPrinted>2020-01-07T12:39:00Z</cp:lastPrinted>
  <dcterms:created xsi:type="dcterms:W3CDTF">2019-12-10T15:36:00Z</dcterms:created>
  <dcterms:modified xsi:type="dcterms:W3CDTF">2021-02-23T10:35:00Z</dcterms:modified>
</cp:coreProperties>
</file>